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545D" w14:textId="2A6CCE65" w:rsidR="00E92A2B" w:rsidRPr="00E92A2B" w:rsidRDefault="00E92A2B" w:rsidP="00E92A2B">
      <w:pPr>
        <w:pStyle w:val="BodyText"/>
        <w:spacing w:before="141"/>
        <w:ind w:left="0" w:right="700"/>
        <w:jc w:val="center"/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</w:pPr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 xml:space="preserve">Toolbox Talk: </w:t>
      </w:r>
      <w:proofErr w:type="spellStart"/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>Excavación</w:t>
      </w:r>
      <w:proofErr w:type="spellEnd"/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 xml:space="preserve"> </w:t>
      </w:r>
      <w:proofErr w:type="spellStart"/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>en</w:t>
      </w:r>
      <w:proofErr w:type="spellEnd"/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 xml:space="preserve"> Virginia: Cómo </w:t>
      </w:r>
      <w:proofErr w:type="spellStart"/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>cavar</w:t>
      </w:r>
      <w:proofErr w:type="spellEnd"/>
      <w:r w:rsidRPr="00E92A2B">
        <w:rPr>
          <w:rFonts w:eastAsiaTheme="minorHAnsi"/>
          <w:b/>
          <w:color w:val="ED7D31" w:themeColor="accent2"/>
          <w:sz w:val="26"/>
          <w:szCs w:val="26"/>
          <w:u w:val="single"/>
          <w:lang w:bidi="ar-SA"/>
        </w:rPr>
        <w:t xml:space="preserve"> sin dramas</w:t>
      </w:r>
    </w:p>
    <w:p w14:paraId="4F2231DD" w14:textId="77777777" w:rsidR="00701C8C" w:rsidRPr="002B7B04" w:rsidRDefault="00701C8C" w:rsidP="00701C8C">
      <w:pPr>
        <w:pStyle w:val="BodyText"/>
        <w:spacing w:before="141"/>
        <w:ind w:left="155" w:right="700"/>
        <w:rPr>
          <w:rFonts w:asciiTheme="minorHAnsi" w:hAnsiTheme="minorHAnsi" w:cstheme="minorHAnsi"/>
          <w:sz w:val="19"/>
          <w:szCs w:val="19"/>
        </w:rPr>
      </w:pPr>
      <w:r w:rsidRPr="002B7B04">
        <w:rPr>
          <w:rFonts w:asciiTheme="minorHAnsi" w:hAnsiTheme="minorHAnsi" w:cstheme="minorHAnsi"/>
          <w:noProof/>
          <w:sz w:val="19"/>
          <w:szCs w:val="19"/>
          <w:lang w:bidi="ar-SA"/>
        </w:rPr>
        <w:drawing>
          <wp:inline distT="0" distB="0" distL="0" distR="0" wp14:anchorId="4C232C47" wp14:editId="2AF83E0A">
            <wp:extent cx="1339215" cy="838161"/>
            <wp:effectExtent l="0" t="0" r="0" b="635"/>
            <wp:docPr id="93188" name="Picture 10" descr="A fire truck spraying water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8" name="Picture 10" descr="A fire truck spraying water on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56" cy="84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B04">
        <w:rPr>
          <w:rFonts w:asciiTheme="minorHAnsi" w:hAnsiTheme="minorHAnsi" w:cstheme="minorHAnsi"/>
          <w:noProof/>
          <w:sz w:val="19"/>
          <w:szCs w:val="19"/>
          <w:lang w:bidi="ar-SA"/>
        </w:rPr>
        <w:drawing>
          <wp:inline distT="0" distB="0" distL="0" distR="0" wp14:anchorId="05154DD8" wp14:editId="70683411">
            <wp:extent cx="1272372" cy="826770"/>
            <wp:effectExtent l="0" t="0" r="4445" b="0"/>
            <wp:docPr id="93191" name="Picture 14" descr="A person holding a hose in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1" name="Picture 14" descr="A person holding a hose in a 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119" cy="85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B04">
        <w:rPr>
          <w:rFonts w:asciiTheme="minorHAnsi" w:hAnsiTheme="minorHAnsi" w:cstheme="minorHAnsi"/>
          <w:noProof/>
          <w:sz w:val="19"/>
          <w:szCs w:val="19"/>
          <w:lang w:bidi="ar-SA"/>
        </w:rPr>
        <w:drawing>
          <wp:inline distT="0" distB="0" distL="0" distR="0" wp14:anchorId="53C5CD50" wp14:editId="3A34FE81">
            <wp:extent cx="1279560" cy="826135"/>
            <wp:effectExtent l="0" t="0" r="0" b="0"/>
            <wp:docPr id="93189" name="Picture 11" descr="A excavator on f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9" name="Picture 11" descr="A excavator on fi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649" cy="84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B04">
        <w:rPr>
          <w:rFonts w:asciiTheme="minorHAnsi" w:hAnsiTheme="minorHAnsi" w:cstheme="minorHAnsi"/>
          <w:noProof/>
          <w:sz w:val="19"/>
          <w:szCs w:val="19"/>
          <w:lang w:bidi="ar-SA"/>
        </w:rPr>
        <w:drawing>
          <wp:inline distT="0" distB="0" distL="0" distR="0" wp14:anchorId="64D3E043" wp14:editId="2905FFB8">
            <wp:extent cx="1241980" cy="825500"/>
            <wp:effectExtent l="0" t="0" r="0" b="0"/>
            <wp:docPr id="93190" name="Picture 13" descr="A firefighter spraying water on a stre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0" name="Picture 13" descr="A firefighter spraying water on a stree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54" cy="8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E541" w14:textId="06557293" w:rsidR="00600C5F" w:rsidRPr="00600C5F" w:rsidRDefault="00600C5F" w:rsidP="00600C5F">
      <w:pPr>
        <w:widowControl w:val="0"/>
        <w:tabs>
          <w:tab w:val="left" w:pos="876"/>
          <w:tab w:val="left" w:pos="877"/>
        </w:tabs>
        <w:autoSpaceDE w:val="0"/>
        <w:autoSpaceDN w:val="0"/>
        <w:spacing w:before="123"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600C5F">
        <w:rPr>
          <w:rFonts w:ascii="Arial" w:hAnsi="Arial" w:cs="Arial"/>
          <w:bCs/>
          <w:sz w:val="19"/>
          <w:szCs w:val="19"/>
        </w:rPr>
        <w:t xml:space="preserve">Todos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hemos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visto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esas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películas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donde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héroe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tiene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cortar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cable rojo 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azul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para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salvar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día. Bueno,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aquí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sitio de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excavación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golpear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cualquier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cable (o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tubería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) no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te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convierte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héroe</w:t>
      </w:r>
      <w:proofErr w:type="spellEnd"/>
      <w:r w:rsidR="00B15308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por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lo general, solo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te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convierte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la estrella de un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espectáculo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fuegos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artificiales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muy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caro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muy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ruidoso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y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muy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peligroso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>.</w:t>
      </w:r>
    </w:p>
    <w:p w14:paraId="3183D677" w14:textId="77777777" w:rsidR="00600C5F" w:rsidRPr="00600C5F" w:rsidRDefault="00600C5F" w:rsidP="00600C5F">
      <w:pPr>
        <w:widowControl w:val="0"/>
        <w:tabs>
          <w:tab w:val="left" w:pos="876"/>
          <w:tab w:val="left" w:pos="877"/>
        </w:tabs>
        <w:autoSpaceDE w:val="0"/>
        <w:autoSpaceDN w:val="0"/>
        <w:spacing w:before="123"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600C5F">
        <w:rPr>
          <w:rFonts w:ascii="Arial" w:hAnsi="Arial" w:cs="Arial"/>
          <w:bCs/>
          <w:sz w:val="19"/>
          <w:szCs w:val="19"/>
        </w:rPr>
        <w:t xml:space="preserve">Como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estamos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operando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Virginia, no solo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seguimos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"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buenas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ideas"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generales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sino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seguimos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leyes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estatales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específicas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. En la ciudad,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los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suburbios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incluso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medio de la nada,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existe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alta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probabilidad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servicios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públicos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aceche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justo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debajo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tu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pala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.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Golpear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no solo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arruina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el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maratón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de Netflix de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todos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; </w:t>
      </w:r>
      <w:proofErr w:type="spellStart"/>
      <w:r w:rsidRPr="00600C5F">
        <w:rPr>
          <w:rFonts w:ascii="Arial" w:hAnsi="Arial" w:cs="Arial"/>
          <w:bCs/>
          <w:sz w:val="19"/>
          <w:szCs w:val="19"/>
        </w:rPr>
        <w:t>puede</w:t>
      </w:r>
      <w:proofErr w:type="spellEnd"/>
      <w:r w:rsidRPr="00600C5F">
        <w:rPr>
          <w:rFonts w:ascii="Arial" w:hAnsi="Arial" w:cs="Arial"/>
          <w:bCs/>
          <w:sz w:val="19"/>
          <w:szCs w:val="19"/>
        </w:rPr>
        <w:t xml:space="preserve"> ser un error fatal.</w:t>
      </w:r>
    </w:p>
    <w:p w14:paraId="35C34022" w14:textId="77777777" w:rsidR="00580713" w:rsidRDefault="00580713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3B0B7CD5" w14:textId="1CCE69F3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  <w:r w:rsidRPr="00BA79DB">
        <w:rPr>
          <w:rFonts w:ascii="Arial" w:hAnsi="Arial" w:cs="Arial"/>
          <w:b/>
          <w:sz w:val="19"/>
          <w:szCs w:val="19"/>
        </w:rPr>
        <w:t xml:space="preserve">Para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evitar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todos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nos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hagamos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"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famosos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en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internet"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por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volar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manzana entera,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repasemos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cómo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excavar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sin dramas.</w:t>
      </w:r>
    </w:p>
    <w:p w14:paraId="34696349" w14:textId="77777777" w:rsidR="00580713" w:rsidRDefault="00580713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78AE93F4" w14:textId="7149B9CA" w:rsid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  <w:r w:rsidRPr="00BA79DB">
        <w:rPr>
          <w:rFonts w:ascii="Arial" w:hAnsi="Arial" w:cs="Arial"/>
          <w:b/>
          <w:sz w:val="19"/>
          <w:szCs w:val="19"/>
        </w:rPr>
        <w:t xml:space="preserve">1. LLAMA AL </w:t>
      </w:r>
      <w:proofErr w:type="gramStart"/>
      <w:r w:rsidRPr="00BA79DB">
        <w:rPr>
          <w:rFonts w:ascii="Arial" w:hAnsi="Arial" w:cs="Arial"/>
          <w:b/>
          <w:sz w:val="19"/>
          <w:szCs w:val="19"/>
        </w:rPr>
        <w:t>811: ¡</w:t>
      </w:r>
      <w:proofErr w:type="gramEnd"/>
      <w:r w:rsidRPr="00BA79DB">
        <w:rPr>
          <w:rFonts w:ascii="Arial" w:hAnsi="Arial" w:cs="Arial"/>
          <w:b/>
          <w:sz w:val="19"/>
          <w:szCs w:val="19"/>
        </w:rPr>
        <w:t xml:space="preserve">No es solo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sugerencia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>, es la ley!</w:t>
      </w:r>
    </w:p>
    <w:p w14:paraId="0CC85A47" w14:textId="77777777" w:rsidR="00580713" w:rsidRPr="00BA79DB" w:rsidRDefault="00580713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5C6EFA2A" w14:textId="77777777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En Virginia,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nunca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trata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"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simplemente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cavar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".</w:t>
      </w:r>
    </w:p>
    <w:p w14:paraId="28800748" w14:textId="77777777" w:rsidR="00BA79DB" w:rsidRPr="00BA79DB" w:rsidRDefault="00BA79DB" w:rsidP="00580713">
      <w:pPr>
        <w:widowControl w:val="0"/>
        <w:numPr>
          <w:ilvl w:val="0"/>
          <w:numId w:val="7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llamada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Debemos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contactar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al Centro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Notificación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Llamada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Única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Virginia (VA 811) antes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comience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cualquier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excavación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52A42FD2" w14:textId="77777777" w:rsidR="00BA79DB" w:rsidRPr="00BA79DB" w:rsidRDefault="00BA79DB" w:rsidP="00580713">
      <w:pPr>
        <w:widowControl w:val="0"/>
        <w:numPr>
          <w:ilvl w:val="0"/>
          <w:numId w:val="7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espera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Según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ley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estatal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Virginia, se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debe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proporcionar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tiempo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aviso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específico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para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marquen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7FCB5CE2" w14:textId="77777777" w:rsidR="00BA79DB" w:rsidRPr="00BA79DB" w:rsidRDefault="00BA79DB" w:rsidP="00580713">
      <w:pPr>
        <w:widowControl w:val="0"/>
        <w:numPr>
          <w:ilvl w:val="0"/>
          <w:numId w:val="7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El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plazo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Por lo general,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significa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permitir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menos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tres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días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hábiles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excluyendo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fines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semana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y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feriados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para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gente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"Miss Utility"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venga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hacer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suyo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37B742E3" w14:textId="77777777" w:rsidR="00BA79DB" w:rsidRPr="00BA79DB" w:rsidRDefault="00BA79DB" w:rsidP="00580713">
      <w:pPr>
        <w:widowControl w:val="0"/>
        <w:numPr>
          <w:ilvl w:val="0"/>
          <w:numId w:val="7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prueba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Debes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confirmar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todos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han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sido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marcados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(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busca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banderas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pintura 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estacas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) antes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siquiera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pensar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encender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ese motor.</w:t>
      </w:r>
    </w:p>
    <w:p w14:paraId="47F3DBF2" w14:textId="77777777" w:rsidR="00580713" w:rsidRDefault="00580713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379086F1" w14:textId="5FFEAB06" w:rsid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  <w:r w:rsidRPr="00BA79DB">
        <w:rPr>
          <w:rFonts w:ascii="Arial" w:hAnsi="Arial" w:cs="Arial"/>
          <w:b/>
          <w:sz w:val="19"/>
          <w:szCs w:val="19"/>
        </w:rPr>
        <w:t xml:space="preserve">2.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Respetar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la "Zona de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Tolerancia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>" de Virginia</w:t>
      </w:r>
    </w:p>
    <w:p w14:paraId="025957F6" w14:textId="77777777" w:rsidR="00580713" w:rsidRPr="00BA79DB" w:rsidRDefault="00580713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3E959B0D" w14:textId="77777777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proofErr w:type="spellStart"/>
      <w:r w:rsidRPr="00BA79DB">
        <w:rPr>
          <w:rFonts w:ascii="Arial" w:hAnsi="Arial" w:cs="Arial"/>
          <w:bCs/>
          <w:sz w:val="19"/>
          <w:szCs w:val="19"/>
        </w:rPr>
        <w:t>Piensa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"zona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tolerancia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"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como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burbuja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personal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0C6A10DA" w14:textId="77777777" w:rsidR="00BA79DB" w:rsidRPr="00BA79DB" w:rsidRDefault="00BA79DB" w:rsidP="00580713">
      <w:pPr>
        <w:widowControl w:val="0"/>
        <w:numPr>
          <w:ilvl w:val="0"/>
          <w:numId w:val="8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distancia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Aunque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varía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según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el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estado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expectativa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estándar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Virginia es de 24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pulgadas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cada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lado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marcada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5C15277A" w14:textId="77777777" w:rsidR="00BA79DB" w:rsidRPr="00BA79DB" w:rsidRDefault="00BA79DB" w:rsidP="00580713">
      <w:pPr>
        <w:widowControl w:val="0"/>
        <w:numPr>
          <w:ilvl w:val="0"/>
          <w:numId w:val="8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Solo a mano: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Dentro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zona,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pon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retroexcavadora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"park". Debes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localizar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cavando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mano 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utilizando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otros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métodos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no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destructivos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aprobados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por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Persona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Competente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32985A93" w14:textId="1E801C50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</w:p>
    <w:p w14:paraId="19D7786B" w14:textId="77777777" w:rsid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  <w:r w:rsidRPr="00BA79DB">
        <w:rPr>
          <w:rFonts w:ascii="Arial" w:hAnsi="Arial" w:cs="Arial"/>
          <w:b/>
          <w:sz w:val="19"/>
          <w:szCs w:val="19"/>
        </w:rPr>
        <w:t xml:space="preserve">3.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Apoya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y reduce la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velocidad</w:t>
      </w:r>
      <w:proofErr w:type="spellEnd"/>
    </w:p>
    <w:p w14:paraId="0AEC71CE" w14:textId="77777777" w:rsidR="00580713" w:rsidRPr="00BA79DB" w:rsidRDefault="00580713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7A33717E" w14:textId="77777777" w:rsidR="00BA79DB" w:rsidRPr="00BA79DB" w:rsidRDefault="00BA79DB" w:rsidP="00580713">
      <w:pPr>
        <w:widowControl w:val="0"/>
        <w:numPr>
          <w:ilvl w:val="0"/>
          <w:numId w:val="9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colgante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Si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expones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no lo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dejes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colgando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como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diente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flojo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. Debe ser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apoyado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para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no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colapse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bajo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su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propio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peso.</w:t>
      </w:r>
    </w:p>
    <w:p w14:paraId="2295D9B3" w14:textId="77777777" w:rsidR="00BA79DB" w:rsidRPr="00BA79DB" w:rsidRDefault="00BA79DB" w:rsidP="00580713">
      <w:pPr>
        <w:widowControl w:val="0"/>
        <w:numPr>
          <w:ilvl w:val="0"/>
          <w:numId w:val="9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El toque suave: Al usar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herramientas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manuales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cerca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el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objetivo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es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ir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"lento y con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cuidado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".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Palear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forma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agresiva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es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excelente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manera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ganarse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viaje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casa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temprano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(y sin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pago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).</w:t>
      </w:r>
    </w:p>
    <w:p w14:paraId="69CD634B" w14:textId="2BD6ADC6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</w:p>
    <w:p w14:paraId="43E80205" w14:textId="77777777" w:rsidR="00AE798D" w:rsidRDefault="00AE798D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07672817" w14:textId="6DA09103" w:rsid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  <w:r w:rsidRPr="00BA79DB">
        <w:rPr>
          <w:rFonts w:ascii="Arial" w:hAnsi="Arial" w:cs="Arial"/>
          <w:b/>
          <w:sz w:val="19"/>
          <w:szCs w:val="19"/>
        </w:rPr>
        <w:lastRenderedPageBreak/>
        <w:t xml:space="preserve">4. Delata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tus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errores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(y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los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otros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>)</w:t>
      </w:r>
    </w:p>
    <w:p w14:paraId="415C6200" w14:textId="77777777" w:rsidR="00147187" w:rsidRPr="00BA79DB" w:rsidRDefault="00147187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1B79A6CA" w14:textId="77777777" w:rsidR="00BA79DB" w:rsidRPr="00BA79DB" w:rsidRDefault="00BA79DB" w:rsidP="00580713">
      <w:pPr>
        <w:widowControl w:val="0"/>
        <w:numPr>
          <w:ilvl w:val="0"/>
          <w:numId w:val="10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proofErr w:type="spellStart"/>
      <w:r w:rsidRPr="00BA79DB">
        <w:rPr>
          <w:rFonts w:ascii="Arial" w:hAnsi="Arial" w:cs="Arial"/>
          <w:bCs/>
          <w:sz w:val="19"/>
          <w:szCs w:val="19"/>
        </w:rPr>
        <w:t>Reporta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todos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rasguños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Si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golpeas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aunque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solo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parezca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pequeño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rasguño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infórmalo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tu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supervisor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la Persona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Competente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inmediato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25006236" w14:textId="77777777" w:rsidR="00BA79DB" w:rsidRPr="00BA79DB" w:rsidRDefault="00BA79DB" w:rsidP="00580713">
      <w:pPr>
        <w:widowControl w:val="0"/>
        <w:numPr>
          <w:ilvl w:val="0"/>
          <w:numId w:val="10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El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peligro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"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esperar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ver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qué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pasa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": El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daño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no se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reporta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puede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corroerse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romperse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más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tarde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convirtiendo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pequeño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error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un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desastre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mayor. Esto también se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aplica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cualquier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daño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antiguo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encuentres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cuadrillas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anteriores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1AC46864" w14:textId="65D558C6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</w:p>
    <w:p w14:paraId="7BE595B2" w14:textId="77777777" w:rsid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  <w:r w:rsidRPr="00BA79DB">
        <w:rPr>
          <w:rFonts w:ascii="Arial" w:hAnsi="Arial" w:cs="Arial"/>
          <w:b/>
          <w:sz w:val="19"/>
          <w:szCs w:val="19"/>
        </w:rPr>
        <w:t xml:space="preserve">5. Relleno: No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aplastes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la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tubería</w:t>
      </w:r>
      <w:proofErr w:type="spellEnd"/>
    </w:p>
    <w:p w14:paraId="7A9D7486" w14:textId="77777777" w:rsidR="00147187" w:rsidRPr="00BA79DB" w:rsidRDefault="00147187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/>
          <w:sz w:val="19"/>
          <w:szCs w:val="19"/>
        </w:rPr>
      </w:pPr>
    </w:p>
    <w:p w14:paraId="31ACD7E8" w14:textId="77777777" w:rsidR="00BA79DB" w:rsidRPr="00BA79DB" w:rsidRDefault="00BA79DB" w:rsidP="00580713">
      <w:pPr>
        <w:widowControl w:val="0"/>
        <w:numPr>
          <w:ilvl w:val="0"/>
          <w:numId w:val="11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El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aterrizaje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suave: Nunca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descargues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carga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masiva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tierra de relleno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directamente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sobre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línea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no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tenga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apoyo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4EE3BE11" w14:textId="77777777" w:rsidR="00BA79DB" w:rsidRPr="00BA79DB" w:rsidRDefault="00BA79DB" w:rsidP="00580713">
      <w:pPr>
        <w:widowControl w:val="0"/>
        <w:numPr>
          <w:ilvl w:val="0"/>
          <w:numId w:val="11"/>
        </w:numPr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La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técnica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Primero, compacta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firmemente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tierra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debajo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servicio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público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para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crear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cama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estable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luego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coloca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y compacta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cuidadosamente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 tierra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por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encima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>.</w:t>
      </w:r>
    </w:p>
    <w:p w14:paraId="11FF6367" w14:textId="44BB8796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</w:p>
    <w:p w14:paraId="0D951600" w14:textId="77777777" w:rsidR="00BA79DB" w:rsidRPr="00BA79DB" w:rsidRDefault="00BA79DB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  <w:r w:rsidRPr="00BA79DB">
        <w:rPr>
          <w:rFonts w:ascii="Arial" w:hAnsi="Arial" w:cs="Arial"/>
          <w:bCs/>
          <w:sz w:val="19"/>
          <w:szCs w:val="19"/>
        </w:rPr>
        <w:t xml:space="preserve">En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resumen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: </w:t>
      </w:r>
      <w:r w:rsidRPr="00BA79DB">
        <w:rPr>
          <w:rFonts w:ascii="Arial" w:hAnsi="Arial" w:cs="Arial"/>
          <w:b/>
          <w:sz w:val="19"/>
          <w:szCs w:val="19"/>
        </w:rPr>
        <w:t xml:space="preserve">En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caso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de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duda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, no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te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limites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</w:t>
      </w:r>
      <w:proofErr w:type="gramStart"/>
      <w:r w:rsidRPr="00BA79DB">
        <w:rPr>
          <w:rFonts w:ascii="Arial" w:hAnsi="Arial" w:cs="Arial"/>
          <w:b/>
          <w:sz w:val="19"/>
          <w:szCs w:val="19"/>
        </w:rPr>
        <w:t>a</w:t>
      </w:r>
      <w:proofErr w:type="gramEnd"/>
      <w:r w:rsidRPr="00BA79DB">
        <w:rPr>
          <w:rFonts w:ascii="Arial" w:hAnsi="Arial" w:cs="Arial"/>
          <w:b/>
          <w:sz w:val="19"/>
          <w:szCs w:val="19"/>
        </w:rPr>
        <w:t xml:space="preserve"> "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adivinar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 xml:space="preserve"> y </w:t>
      </w:r>
      <w:proofErr w:type="spellStart"/>
      <w:r w:rsidRPr="00BA79DB">
        <w:rPr>
          <w:rFonts w:ascii="Arial" w:hAnsi="Arial" w:cs="Arial"/>
          <w:b/>
          <w:sz w:val="19"/>
          <w:szCs w:val="19"/>
        </w:rPr>
        <w:t>cavar</w:t>
      </w:r>
      <w:proofErr w:type="spellEnd"/>
      <w:r w:rsidRPr="00BA79DB">
        <w:rPr>
          <w:rFonts w:ascii="Arial" w:hAnsi="Arial" w:cs="Arial"/>
          <w:b/>
          <w:sz w:val="19"/>
          <w:szCs w:val="19"/>
        </w:rPr>
        <w:t>".</w:t>
      </w:r>
      <w:r w:rsidRPr="00BA79DB">
        <w:rPr>
          <w:rFonts w:ascii="Arial" w:hAnsi="Arial" w:cs="Arial"/>
          <w:bCs/>
          <w:sz w:val="19"/>
          <w:szCs w:val="19"/>
        </w:rPr>
        <w:t xml:space="preserve"> Si no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estás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seguro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del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procedimiento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o de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marca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específica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,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pregúntale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tu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supervisor. Es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mejor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hacer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una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pregunta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"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tonta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"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explicarle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a la ciudad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por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qué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no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tienen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luz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durante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las </w:t>
      </w:r>
      <w:proofErr w:type="spellStart"/>
      <w:r w:rsidRPr="00BA79DB">
        <w:rPr>
          <w:rFonts w:ascii="Arial" w:hAnsi="Arial" w:cs="Arial"/>
          <w:bCs/>
          <w:sz w:val="19"/>
          <w:szCs w:val="19"/>
        </w:rPr>
        <w:t>próximas</w:t>
      </w:r>
      <w:proofErr w:type="spellEnd"/>
      <w:r w:rsidRPr="00BA79DB">
        <w:rPr>
          <w:rFonts w:ascii="Arial" w:hAnsi="Arial" w:cs="Arial"/>
          <w:bCs/>
          <w:sz w:val="19"/>
          <w:szCs w:val="19"/>
        </w:rPr>
        <w:t xml:space="preserve"> seis horas.</w:t>
      </w:r>
    </w:p>
    <w:p w14:paraId="3EFDE977" w14:textId="5E8BE3BD" w:rsidR="00701C8C" w:rsidRPr="003651AC" w:rsidRDefault="00701C8C" w:rsidP="00580713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676"/>
        <w:rPr>
          <w:rFonts w:ascii="Arial" w:hAnsi="Arial" w:cs="Arial"/>
          <w:bCs/>
          <w:sz w:val="19"/>
          <w:szCs w:val="19"/>
        </w:rPr>
      </w:pPr>
    </w:p>
    <w:sectPr w:rsidR="00701C8C" w:rsidRPr="003651AC" w:rsidSect="00466D21">
      <w:headerReference w:type="default" r:id="rId11"/>
      <w:footerReference w:type="default" r:id="rId12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6BC1" w14:textId="77777777" w:rsidR="00C239AE" w:rsidRDefault="00C239AE" w:rsidP="009C5470">
      <w:pPr>
        <w:spacing w:after="0" w:line="240" w:lineRule="auto"/>
      </w:pPr>
      <w:r>
        <w:separator/>
      </w:r>
    </w:p>
  </w:endnote>
  <w:endnote w:type="continuationSeparator" w:id="0">
    <w:p w14:paraId="012F91AD" w14:textId="77777777" w:rsidR="00C239AE" w:rsidRDefault="00C239AE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2C02" w14:textId="77777777" w:rsidR="00C239AE" w:rsidRDefault="00C239AE" w:rsidP="009C5470">
      <w:pPr>
        <w:spacing w:after="0" w:line="240" w:lineRule="auto"/>
      </w:pPr>
      <w:r>
        <w:separator/>
      </w:r>
    </w:p>
  </w:footnote>
  <w:footnote w:type="continuationSeparator" w:id="0">
    <w:p w14:paraId="013E3C48" w14:textId="77777777" w:rsidR="00C239AE" w:rsidRDefault="00C239AE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459"/>
    <w:multiLevelType w:val="multilevel"/>
    <w:tmpl w:val="D48E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439B1"/>
    <w:multiLevelType w:val="multilevel"/>
    <w:tmpl w:val="1614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23614"/>
    <w:multiLevelType w:val="hybridMultilevel"/>
    <w:tmpl w:val="C9DA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FEA"/>
    <w:multiLevelType w:val="multilevel"/>
    <w:tmpl w:val="783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71CDE"/>
    <w:multiLevelType w:val="hybridMultilevel"/>
    <w:tmpl w:val="535ED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6" w15:restartNumberingAfterBreak="0">
    <w:nsid w:val="696E724C"/>
    <w:multiLevelType w:val="hybridMultilevel"/>
    <w:tmpl w:val="25B8455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6A8C4F01"/>
    <w:multiLevelType w:val="multilevel"/>
    <w:tmpl w:val="5D5C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15B1E"/>
    <w:multiLevelType w:val="hybridMultilevel"/>
    <w:tmpl w:val="799CD1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324D7"/>
    <w:multiLevelType w:val="multilevel"/>
    <w:tmpl w:val="102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8103C"/>
    <w:multiLevelType w:val="hybridMultilevel"/>
    <w:tmpl w:val="B73E765E"/>
    <w:lvl w:ilvl="0" w:tplc="1D5C9B66">
      <w:numFmt w:val="bullet"/>
      <w:lvlText w:val=""/>
      <w:lvlJc w:val="left"/>
      <w:pPr>
        <w:ind w:left="876" w:hanging="360"/>
      </w:pPr>
      <w:rPr>
        <w:rFonts w:hint="default"/>
        <w:w w:val="99"/>
        <w:lang w:val="en-US" w:eastAsia="en-US" w:bidi="en-US"/>
      </w:rPr>
    </w:lvl>
    <w:lvl w:ilvl="1" w:tplc="1ABC052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2" w:tplc="ED74353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en-US"/>
      </w:rPr>
    </w:lvl>
    <w:lvl w:ilvl="3" w:tplc="E02A4A30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en-US"/>
      </w:rPr>
    </w:lvl>
    <w:lvl w:ilvl="4" w:tplc="7CC89552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DC22940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9D30BA3E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en-US"/>
      </w:rPr>
    </w:lvl>
    <w:lvl w:ilvl="7" w:tplc="768C7E3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  <w:lvl w:ilvl="8" w:tplc="573C0BF2">
      <w:numFmt w:val="bullet"/>
      <w:lvlText w:val="•"/>
      <w:lvlJc w:val="left"/>
      <w:pPr>
        <w:ind w:left="8432" w:hanging="360"/>
      </w:pPr>
      <w:rPr>
        <w:rFonts w:hint="default"/>
        <w:lang w:val="en-US" w:eastAsia="en-US" w:bidi="en-US"/>
      </w:rPr>
    </w:lvl>
  </w:abstractNum>
  <w:num w:numId="1" w16cid:durableId="660430211">
    <w:abstractNumId w:val="5"/>
  </w:num>
  <w:num w:numId="2" w16cid:durableId="737746223">
    <w:abstractNumId w:val="2"/>
  </w:num>
  <w:num w:numId="3" w16cid:durableId="1637563387">
    <w:abstractNumId w:val="6"/>
  </w:num>
  <w:num w:numId="4" w16cid:durableId="1054352110">
    <w:abstractNumId w:val="8"/>
  </w:num>
  <w:num w:numId="5" w16cid:durableId="1359429511">
    <w:abstractNumId w:val="4"/>
  </w:num>
  <w:num w:numId="6" w16cid:durableId="1304846970">
    <w:abstractNumId w:val="10"/>
  </w:num>
  <w:num w:numId="7" w16cid:durableId="1570770388">
    <w:abstractNumId w:val="7"/>
  </w:num>
  <w:num w:numId="8" w16cid:durableId="1352605399">
    <w:abstractNumId w:val="1"/>
  </w:num>
  <w:num w:numId="9" w16cid:durableId="1326859544">
    <w:abstractNumId w:val="3"/>
  </w:num>
  <w:num w:numId="10" w16cid:durableId="1789541843">
    <w:abstractNumId w:val="9"/>
  </w:num>
  <w:num w:numId="11" w16cid:durableId="180427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0E5661"/>
    <w:rsid w:val="00147187"/>
    <w:rsid w:val="001F10D5"/>
    <w:rsid w:val="002454A8"/>
    <w:rsid w:val="00274440"/>
    <w:rsid w:val="00275CC8"/>
    <w:rsid w:val="002A5AEE"/>
    <w:rsid w:val="002B7B04"/>
    <w:rsid w:val="002F2EC5"/>
    <w:rsid w:val="003651AC"/>
    <w:rsid w:val="004403B7"/>
    <w:rsid w:val="00466D21"/>
    <w:rsid w:val="00580713"/>
    <w:rsid w:val="00600C5F"/>
    <w:rsid w:val="00610599"/>
    <w:rsid w:val="006B7D8E"/>
    <w:rsid w:val="006E6DED"/>
    <w:rsid w:val="00701C8C"/>
    <w:rsid w:val="00751E4B"/>
    <w:rsid w:val="0075795C"/>
    <w:rsid w:val="00770443"/>
    <w:rsid w:val="007904D3"/>
    <w:rsid w:val="007F459B"/>
    <w:rsid w:val="008373C2"/>
    <w:rsid w:val="00890528"/>
    <w:rsid w:val="009C5470"/>
    <w:rsid w:val="009E17E0"/>
    <w:rsid w:val="009E48D9"/>
    <w:rsid w:val="00A53DE9"/>
    <w:rsid w:val="00AE798D"/>
    <w:rsid w:val="00B15308"/>
    <w:rsid w:val="00B66CB3"/>
    <w:rsid w:val="00BA79DB"/>
    <w:rsid w:val="00C239AE"/>
    <w:rsid w:val="00C75743"/>
    <w:rsid w:val="00CC6772"/>
    <w:rsid w:val="00D51603"/>
    <w:rsid w:val="00DC322D"/>
    <w:rsid w:val="00E37E87"/>
    <w:rsid w:val="00E92A2B"/>
    <w:rsid w:val="00EA5003"/>
    <w:rsid w:val="00F75C76"/>
    <w:rsid w:val="00FA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customStyle="1" w:styleId="Default">
    <w:name w:val="Default"/>
    <w:rsid w:val="007F4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596</Words>
  <Characters>2960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26</cp:revision>
  <dcterms:created xsi:type="dcterms:W3CDTF">2022-04-20T17:09:00Z</dcterms:created>
  <dcterms:modified xsi:type="dcterms:W3CDTF">2026-02-18T22:19:00Z</dcterms:modified>
</cp:coreProperties>
</file>