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6542E" w14:textId="77777777" w:rsidR="00470D9C" w:rsidRPr="00316B25" w:rsidRDefault="00470D9C" w:rsidP="00E02AC1">
      <w:pPr>
        <w:spacing w:line="240" w:lineRule="auto"/>
        <w:jc w:val="center"/>
        <w:rPr>
          <w:b/>
          <w:i/>
          <w:color w:val="1F4E79" w:themeColor="accent5" w:themeShade="80"/>
          <w:sz w:val="28"/>
          <w:szCs w:val="28"/>
          <w:u w:val="single"/>
        </w:rPr>
      </w:pPr>
      <w:r w:rsidRPr="00316B25">
        <w:rPr>
          <w:b/>
          <w:i/>
          <w:color w:val="1F4E79" w:themeColor="accent5" w:themeShade="80"/>
          <w:sz w:val="28"/>
          <w:szCs w:val="28"/>
          <w:u w:val="single"/>
        </w:rPr>
        <w:t>TOOLBOX TALK - BEHAVIORS THAT CONTRIBUTE TO ACCIDENTS</w:t>
      </w:r>
    </w:p>
    <w:p w14:paraId="3BD819B7" w14:textId="77777777" w:rsidR="00470D9C" w:rsidRPr="00E02AC1" w:rsidRDefault="00470D9C" w:rsidP="00E02AC1">
      <w:pPr>
        <w:spacing w:line="240" w:lineRule="auto"/>
        <w:jc w:val="center"/>
        <w:rPr>
          <w:b/>
          <w:bCs/>
          <w:color w:val="1F4E79" w:themeColor="accent5" w:themeShade="80"/>
          <w:sz w:val="24"/>
          <w:szCs w:val="24"/>
        </w:rPr>
      </w:pPr>
      <w:r w:rsidRPr="00E02AC1">
        <w:rPr>
          <w:b/>
          <w:bCs/>
          <w:noProof/>
          <w:color w:val="1F4E79" w:themeColor="accent5" w:themeShade="80"/>
          <w:sz w:val="24"/>
          <w:szCs w:val="24"/>
        </w:rPr>
        <w:drawing>
          <wp:inline distT="0" distB="0" distL="0" distR="0" wp14:anchorId="02032BEB" wp14:editId="1F336CCD">
            <wp:extent cx="2857500" cy="1045142"/>
            <wp:effectExtent l="0" t="0" r="0" b="3175"/>
            <wp:docPr id="4" name="Picture 4" descr="Louisville Construction Accident Lawyer - Kentucky Work Injury Attorn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uisville Construction Accident Lawyer - Kentucky Work Injury Attorne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369" cy="1056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61951" w14:textId="77777777" w:rsidR="003F5BA3" w:rsidRDefault="003F5BA3" w:rsidP="00E02AC1">
      <w:pPr>
        <w:spacing w:line="240" w:lineRule="auto"/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</w:pPr>
    </w:p>
    <w:p w14:paraId="6C5F5360" w14:textId="6A777CA8" w:rsidR="00470D9C" w:rsidRPr="00E02AC1" w:rsidRDefault="00470D9C" w:rsidP="00E02AC1">
      <w:pPr>
        <w:spacing w:line="240" w:lineRule="auto"/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</w:pPr>
      <w:r w:rsidRPr="00E02AC1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>Accidents occur for many reasons.</w:t>
      </w:r>
    </w:p>
    <w:p w14:paraId="200E782C" w14:textId="77777777" w:rsidR="00470D9C" w:rsidRPr="00E02AC1" w:rsidRDefault="00470D9C" w:rsidP="00E02AC1">
      <w:pPr>
        <w:spacing w:line="240" w:lineRule="auto"/>
        <w:rPr>
          <w:rFonts w:ascii="Arial" w:hAnsi="Arial" w:cs="Arial"/>
        </w:rPr>
      </w:pPr>
      <w:r w:rsidRPr="00E02AC1">
        <w:rPr>
          <w:rFonts w:ascii="Arial" w:hAnsi="Arial" w:cs="Arial"/>
        </w:rPr>
        <w:t xml:space="preserve">While your employer has the ultimate responsibility for providing a safe workplace, you must also do your part to prevent accidents. Consider the behaviors described below. Avoiding these behaviors can help prevent accidents and keep you safe on the job. </w:t>
      </w:r>
    </w:p>
    <w:p w14:paraId="6624F1D8" w14:textId="77777777" w:rsidR="00470D9C" w:rsidRPr="00E02AC1" w:rsidRDefault="00470D9C" w:rsidP="00E02AC1">
      <w:pPr>
        <w:spacing w:line="240" w:lineRule="auto"/>
        <w:rPr>
          <w:rFonts w:ascii="Arial" w:hAnsi="Arial" w:cs="Arial"/>
        </w:rPr>
      </w:pPr>
      <w:r w:rsidRPr="00316B25">
        <w:rPr>
          <w:rFonts w:ascii="Arial" w:hAnsi="Arial" w:cs="Arial"/>
          <w:b/>
          <w:bCs/>
          <w:color w:val="1F4E79" w:themeColor="accent5" w:themeShade="80"/>
        </w:rPr>
        <w:t>Taking shortcuts:</w:t>
      </w:r>
      <w:r w:rsidRPr="00316B25">
        <w:rPr>
          <w:rFonts w:ascii="Arial" w:hAnsi="Arial" w:cs="Arial"/>
          <w:color w:val="1F4E79" w:themeColor="accent5" w:themeShade="80"/>
        </w:rPr>
        <w:t xml:space="preserve"> </w:t>
      </w:r>
      <w:r w:rsidRPr="00E02AC1">
        <w:rPr>
          <w:rFonts w:ascii="Arial" w:hAnsi="Arial" w:cs="Arial"/>
        </w:rPr>
        <w:t xml:space="preserve">Every day we make decisions we hope will make the job faster and more efficient. Don’t take shortcuts that risk your own safety or that of others. </w:t>
      </w:r>
    </w:p>
    <w:p w14:paraId="7C92AD87" w14:textId="4FE01D36" w:rsidR="00470D9C" w:rsidRPr="00E02AC1" w:rsidRDefault="00470D9C" w:rsidP="00E02AC1">
      <w:pPr>
        <w:spacing w:line="240" w:lineRule="auto"/>
        <w:rPr>
          <w:rFonts w:ascii="Arial" w:hAnsi="Arial" w:cs="Arial"/>
        </w:rPr>
      </w:pPr>
      <w:r w:rsidRPr="00E02AC1">
        <w:rPr>
          <w:rFonts w:ascii="Arial" w:hAnsi="Arial" w:cs="Arial"/>
        </w:rPr>
        <w:t xml:space="preserve">Being </w:t>
      </w:r>
      <w:r w:rsidR="003A6831" w:rsidRPr="00E02AC1">
        <w:rPr>
          <w:rFonts w:ascii="Arial" w:hAnsi="Arial" w:cs="Arial"/>
        </w:rPr>
        <w:t>overconfident</w:t>
      </w:r>
      <w:r w:rsidRPr="00E02AC1">
        <w:rPr>
          <w:rFonts w:ascii="Arial" w:hAnsi="Arial" w:cs="Arial"/>
        </w:rPr>
        <w:t xml:space="preserve">: Confidence is a good thing. Overconfidence is too much of a good thing. “It’ll never happen to me” is an attitude that can lead to the use of improper tools or methods in your work, which can lead to an injury. </w:t>
      </w:r>
    </w:p>
    <w:p w14:paraId="0E5802E2" w14:textId="77777777" w:rsidR="00470D9C" w:rsidRPr="00E02AC1" w:rsidRDefault="00470D9C" w:rsidP="00E02AC1">
      <w:pPr>
        <w:spacing w:line="240" w:lineRule="auto"/>
        <w:rPr>
          <w:rFonts w:ascii="Arial" w:hAnsi="Arial" w:cs="Arial"/>
        </w:rPr>
      </w:pPr>
      <w:r w:rsidRPr="00316B25">
        <w:rPr>
          <w:rFonts w:ascii="Arial" w:hAnsi="Arial" w:cs="Arial"/>
          <w:b/>
          <w:bCs/>
          <w:color w:val="1F4E79" w:themeColor="accent5" w:themeShade="80"/>
        </w:rPr>
        <w:t>Starting a task with incomplete instructions:</w:t>
      </w:r>
      <w:r w:rsidRPr="00316B25">
        <w:rPr>
          <w:rFonts w:ascii="Arial" w:hAnsi="Arial" w:cs="Arial"/>
          <w:color w:val="1F4E79" w:themeColor="accent5" w:themeShade="80"/>
        </w:rPr>
        <w:t xml:space="preserve"> </w:t>
      </w:r>
      <w:r w:rsidRPr="00E02AC1">
        <w:rPr>
          <w:rFonts w:ascii="Arial" w:hAnsi="Arial" w:cs="Arial"/>
        </w:rPr>
        <w:t xml:space="preserve">To do the job safely and right the first time, you need complete information. Don’t be shy about asking for explanations about work procedures and safety precautions. </w:t>
      </w:r>
    </w:p>
    <w:p w14:paraId="221B3C6D" w14:textId="77777777" w:rsidR="00470D9C" w:rsidRPr="00E02AC1" w:rsidRDefault="00470D9C" w:rsidP="00E02AC1">
      <w:pPr>
        <w:spacing w:line="240" w:lineRule="auto"/>
        <w:rPr>
          <w:rFonts w:ascii="Arial" w:hAnsi="Arial" w:cs="Arial"/>
        </w:rPr>
      </w:pPr>
      <w:r w:rsidRPr="00E02AC1">
        <w:rPr>
          <w:rFonts w:ascii="Arial" w:hAnsi="Arial" w:cs="Arial"/>
        </w:rPr>
        <w:t>Poor housekeeping: When clients, managers or safety professionals walk through a job site, housekeeping is an accurate indicator of everyone’s attitude about quality, production and safety. Poor housekeeping creates hazards of all types, while good housekeeping results in a safer workplace.</w:t>
      </w:r>
    </w:p>
    <w:p w14:paraId="7E9AD091" w14:textId="6EB20287" w:rsidR="00470D9C" w:rsidRPr="00E02AC1" w:rsidRDefault="00470D9C" w:rsidP="00E02AC1">
      <w:pPr>
        <w:spacing w:line="240" w:lineRule="auto"/>
        <w:rPr>
          <w:rFonts w:ascii="Arial" w:hAnsi="Arial" w:cs="Arial"/>
        </w:rPr>
      </w:pPr>
      <w:r w:rsidRPr="00316B25">
        <w:rPr>
          <w:rFonts w:ascii="Arial" w:hAnsi="Arial" w:cs="Arial"/>
          <w:b/>
          <w:bCs/>
          <w:color w:val="1F4E79" w:themeColor="accent5" w:themeShade="80"/>
        </w:rPr>
        <w:t>Ignoring safety procedures</w:t>
      </w:r>
      <w:r w:rsidRPr="00316B25">
        <w:rPr>
          <w:rFonts w:ascii="Arial" w:hAnsi="Arial" w:cs="Arial"/>
          <w:color w:val="1F4E79" w:themeColor="accent5" w:themeShade="80"/>
        </w:rPr>
        <w:t xml:space="preserve">: </w:t>
      </w:r>
      <w:r w:rsidRPr="00E02AC1">
        <w:rPr>
          <w:rFonts w:ascii="Arial" w:hAnsi="Arial" w:cs="Arial"/>
        </w:rPr>
        <w:t xml:space="preserve">Purposely failing to observe safety procedures can endanger you and your co-workers. Be sure to always follow company safety policies. Talk to your supervisor if you have suggestions for improving safety policies. Being “casual” about safety can lead to a casualty. </w:t>
      </w:r>
    </w:p>
    <w:p w14:paraId="14405991" w14:textId="77777777" w:rsidR="00470D9C" w:rsidRPr="00E02AC1" w:rsidRDefault="00470D9C" w:rsidP="00E02AC1">
      <w:pPr>
        <w:spacing w:line="240" w:lineRule="auto"/>
        <w:rPr>
          <w:rFonts w:ascii="Arial" w:hAnsi="Arial" w:cs="Arial"/>
        </w:rPr>
      </w:pPr>
      <w:r w:rsidRPr="00E02AC1">
        <w:rPr>
          <w:rFonts w:ascii="Arial" w:hAnsi="Arial" w:cs="Arial"/>
        </w:rPr>
        <w:t xml:space="preserve">Mental distractions from work: Dropping your mental guard can pull your focus away from safe work procedures. Don’t become a statistic because you took your eyes off the task at hand “just for a second.” </w:t>
      </w:r>
    </w:p>
    <w:p w14:paraId="2E154BA1" w14:textId="35333038" w:rsidR="00470D9C" w:rsidRPr="00E02AC1" w:rsidRDefault="00470D9C" w:rsidP="00E02AC1">
      <w:pPr>
        <w:spacing w:line="240" w:lineRule="auto"/>
        <w:rPr>
          <w:rFonts w:ascii="Arial" w:hAnsi="Arial" w:cs="Arial"/>
        </w:rPr>
      </w:pPr>
      <w:r w:rsidRPr="00316B25">
        <w:rPr>
          <w:rFonts w:ascii="Arial" w:hAnsi="Arial" w:cs="Arial"/>
          <w:b/>
          <w:bCs/>
          <w:color w:val="1F4E79" w:themeColor="accent5" w:themeShade="80"/>
        </w:rPr>
        <w:t>Failure to inspect</w:t>
      </w:r>
      <w:r w:rsidRPr="00E02AC1">
        <w:rPr>
          <w:rFonts w:ascii="Arial" w:hAnsi="Arial" w:cs="Arial"/>
          <w:color w:val="ED7D31" w:themeColor="accent2"/>
        </w:rPr>
        <w:t xml:space="preserve">: </w:t>
      </w:r>
      <w:r w:rsidRPr="00E02AC1">
        <w:rPr>
          <w:rFonts w:ascii="Arial" w:hAnsi="Arial" w:cs="Arial"/>
        </w:rPr>
        <w:t>Beginning work without carefully inspecting the machinery, tools and safety equipment you plan to use is a recipe for trouble. Ensure that your equipment is in shape to safely complete your task. Immediately report defective equipment to your supervisor.</w:t>
      </w:r>
    </w:p>
    <w:p w14:paraId="7516EEA3" w14:textId="77777777" w:rsidR="000C218B" w:rsidRPr="00470D9C" w:rsidRDefault="000C218B" w:rsidP="00E02AC1">
      <w:pPr>
        <w:spacing w:line="240" w:lineRule="auto"/>
      </w:pPr>
    </w:p>
    <w:sectPr w:rsidR="000C218B" w:rsidRPr="00470D9C" w:rsidSect="00DC322D">
      <w:headerReference w:type="default" r:id="rId8"/>
      <w:footerReference w:type="default" r:id="rId9"/>
      <w:pgSz w:w="12240" w:h="15840"/>
      <w:pgMar w:top="1440" w:right="1440" w:bottom="1440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BA54E" w14:textId="77777777" w:rsidR="000C2676" w:rsidRDefault="000C2676" w:rsidP="009C5470">
      <w:pPr>
        <w:spacing w:after="0" w:line="240" w:lineRule="auto"/>
      </w:pPr>
      <w:r>
        <w:separator/>
      </w:r>
    </w:p>
  </w:endnote>
  <w:endnote w:type="continuationSeparator" w:id="0">
    <w:p w14:paraId="707A5D14" w14:textId="77777777" w:rsidR="000C2676" w:rsidRDefault="000C2676" w:rsidP="009C5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50F45" w14:textId="16833F86" w:rsidR="00DC322D" w:rsidRDefault="00DC322D" w:rsidP="00DC322D">
    <w:pPr>
      <w:pStyle w:val="Footer"/>
      <w:jc w:val="center"/>
    </w:pPr>
    <w:r>
      <w:t>Heavy Construction Contractors Association</w:t>
    </w:r>
  </w:p>
  <w:p w14:paraId="4428A34A" w14:textId="579B27F0" w:rsidR="00DC322D" w:rsidRDefault="00DC322D" w:rsidP="00DC322D">
    <w:pPr>
      <w:pStyle w:val="Footer"/>
      <w:jc w:val="center"/>
    </w:pPr>
    <w:r>
      <w:t>9251 Industrial Court, Suite 201 Manassas, VA. 20109</w:t>
    </w:r>
    <w:r>
      <w:br/>
    </w:r>
    <w:hyperlink r:id="rId1" w:history="1">
      <w:r w:rsidRPr="00BA4E52">
        <w:rPr>
          <w:rStyle w:val="Hyperlink"/>
        </w:rPr>
        <w:t>www.hcca.net</w:t>
      </w:r>
    </w:hyperlink>
    <w:r>
      <w:t xml:space="preserve"> | (703) 392-7410 | </w:t>
    </w:r>
    <w:hyperlink r:id="rId2" w:history="1">
      <w:r w:rsidRPr="00BA4E52">
        <w:rPr>
          <w:rStyle w:val="Hyperlink"/>
        </w:rPr>
        <w:t>training@hcca.net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4EA62" w14:textId="77777777" w:rsidR="000C2676" w:rsidRDefault="000C2676" w:rsidP="009C5470">
      <w:pPr>
        <w:spacing w:after="0" w:line="240" w:lineRule="auto"/>
      </w:pPr>
      <w:r>
        <w:separator/>
      </w:r>
    </w:p>
  </w:footnote>
  <w:footnote w:type="continuationSeparator" w:id="0">
    <w:p w14:paraId="23B7E482" w14:textId="77777777" w:rsidR="000C2676" w:rsidRDefault="000C2676" w:rsidP="009C5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5EB8" w14:textId="65F05704" w:rsidR="009C5470" w:rsidRDefault="009C5470" w:rsidP="009C5470">
    <w:pPr>
      <w:pStyle w:val="Header"/>
      <w:jc w:val="center"/>
    </w:pPr>
    <w:r>
      <w:rPr>
        <w:noProof/>
      </w:rPr>
      <w:drawing>
        <wp:inline distT="0" distB="0" distL="0" distR="0" wp14:anchorId="3EC6595F" wp14:editId="223959F8">
          <wp:extent cx="4037163" cy="1583379"/>
          <wp:effectExtent l="0" t="0" r="1905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3447" cy="1605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78D1DC2" wp14:editId="6C8C9A5A">
          <wp:extent cx="1526875" cy="152687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103" cy="15331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C96CDA" w14:textId="77777777" w:rsidR="009C5470" w:rsidRDefault="009C54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A5B8A"/>
    <w:multiLevelType w:val="hybridMultilevel"/>
    <w:tmpl w:val="155A67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D5675"/>
    <w:multiLevelType w:val="hybridMultilevel"/>
    <w:tmpl w:val="3D7C3CB8"/>
    <w:lvl w:ilvl="0" w:tplc="D746361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62E8E3A8">
      <w:numFmt w:val="bullet"/>
      <w:lvlText w:val="•"/>
      <w:lvlJc w:val="left"/>
      <w:pPr>
        <w:ind w:left="1908" w:hanging="360"/>
      </w:pPr>
      <w:rPr>
        <w:rFonts w:hint="default"/>
      </w:rPr>
    </w:lvl>
    <w:lvl w:ilvl="2" w:tplc="23409148">
      <w:numFmt w:val="bullet"/>
      <w:lvlText w:val="•"/>
      <w:lvlJc w:val="left"/>
      <w:pPr>
        <w:ind w:left="2956" w:hanging="360"/>
      </w:pPr>
      <w:rPr>
        <w:rFonts w:hint="default"/>
      </w:rPr>
    </w:lvl>
    <w:lvl w:ilvl="3" w:tplc="E56AAF6E">
      <w:numFmt w:val="bullet"/>
      <w:lvlText w:val="•"/>
      <w:lvlJc w:val="left"/>
      <w:pPr>
        <w:ind w:left="4004" w:hanging="360"/>
      </w:pPr>
      <w:rPr>
        <w:rFonts w:hint="default"/>
      </w:rPr>
    </w:lvl>
    <w:lvl w:ilvl="4" w:tplc="913C40FE">
      <w:numFmt w:val="bullet"/>
      <w:lvlText w:val="•"/>
      <w:lvlJc w:val="left"/>
      <w:pPr>
        <w:ind w:left="5052" w:hanging="360"/>
      </w:pPr>
      <w:rPr>
        <w:rFonts w:hint="default"/>
      </w:rPr>
    </w:lvl>
    <w:lvl w:ilvl="5" w:tplc="BFAA5C40">
      <w:numFmt w:val="bullet"/>
      <w:lvlText w:val="•"/>
      <w:lvlJc w:val="left"/>
      <w:pPr>
        <w:ind w:left="6100" w:hanging="360"/>
      </w:pPr>
      <w:rPr>
        <w:rFonts w:hint="default"/>
      </w:rPr>
    </w:lvl>
    <w:lvl w:ilvl="6" w:tplc="71FC2A3C">
      <w:numFmt w:val="bullet"/>
      <w:lvlText w:val="•"/>
      <w:lvlJc w:val="left"/>
      <w:pPr>
        <w:ind w:left="7148" w:hanging="360"/>
      </w:pPr>
      <w:rPr>
        <w:rFonts w:hint="default"/>
      </w:rPr>
    </w:lvl>
    <w:lvl w:ilvl="7" w:tplc="8E9EC7FC">
      <w:numFmt w:val="bullet"/>
      <w:lvlText w:val="•"/>
      <w:lvlJc w:val="left"/>
      <w:pPr>
        <w:ind w:left="8196" w:hanging="360"/>
      </w:pPr>
      <w:rPr>
        <w:rFonts w:hint="default"/>
      </w:rPr>
    </w:lvl>
    <w:lvl w:ilvl="8" w:tplc="81E0CBB8">
      <w:numFmt w:val="bullet"/>
      <w:lvlText w:val="•"/>
      <w:lvlJc w:val="left"/>
      <w:pPr>
        <w:ind w:left="9244" w:hanging="360"/>
      </w:pPr>
      <w:rPr>
        <w:rFonts w:hint="default"/>
      </w:rPr>
    </w:lvl>
  </w:abstractNum>
  <w:num w:numId="1" w16cid:durableId="660430211">
    <w:abstractNumId w:val="1"/>
  </w:num>
  <w:num w:numId="2" w16cid:durableId="357194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470"/>
    <w:rsid w:val="00077886"/>
    <w:rsid w:val="00081E7B"/>
    <w:rsid w:val="000C218B"/>
    <w:rsid w:val="000C2676"/>
    <w:rsid w:val="001D2EBA"/>
    <w:rsid w:val="001F10D5"/>
    <w:rsid w:val="00266EA7"/>
    <w:rsid w:val="002F2EC5"/>
    <w:rsid w:val="00316B25"/>
    <w:rsid w:val="003A6831"/>
    <w:rsid w:val="003F5BA3"/>
    <w:rsid w:val="00470D9C"/>
    <w:rsid w:val="005E7C45"/>
    <w:rsid w:val="00667AAE"/>
    <w:rsid w:val="0075795C"/>
    <w:rsid w:val="008373C2"/>
    <w:rsid w:val="008542A3"/>
    <w:rsid w:val="009C5470"/>
    <w:rsid w:val="00BB7B74"/>
    <w:rsid w:val="00C00189"/>
    <w:rsid w:val="00D51603"/>
    <w:rsid w:val="00DC322D"/>
    <w:rsid w:val="00E02AC1"/>
    <w:rsid w:val="00E4634F"/>
    <w:rsid w:val="00F75C76"/>
    <w:rsid w:val="00FD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FCAE4"/>
  <w15:chartTrackingRefBased/>
  <w15:docId w15:val="{E6F8B267-960C-4CB5-9759-4391AB64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9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373C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5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470"/>
  </w:style>
  <w:style w:type="paragraph" w:styleId="Footer">
    <w:name w:val="footer"/>
    <w:basedOn w:val="Normal"/>
    <w:link w:val="FooterChar"/>
    <w:uiPriority w:val="99"/>
    <w:unhideWhenUsed/>
    <w:rsid w:val="009C5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470"/>
  </w:style>
  <w:style w:type="character" w:styleId="Hyperlink">
    <w:name w:val="Hyperlink"/>
    <w:basedOn w:val="DefaultParagraphFont"/>
    <w:uiPriority w:val="99"/>
    <w:unhideWhenUsed/>
    <w:rsid w:val="00DC32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2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75C7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373C2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BodyText">
    <w:name w:val="Body Text"/>
    <w:basedOn w:val="Normal"/>
    <w:link w:val="BodyTextChar"/>
    <w:uiPriority w:val="1"/>
    <w:rsid w:val="008373C2"/>
    <w:pPr>
      <w:widowControl w:val="0"/>
      <w:autoSpaceDE w:val="0"/>
      <w:autoSpaceDN w:val="0"/>
      <w:spacing w:after="0" w:line="240" w:lineRule="auto"/>
      <w:ind w:left="1880"/>
    </w:pPr>
    <w:rPr>
      <w:rFonts w:ascii="Arial" w:eastAsia="Arial" w:hAnsi="Arial" w:cs="Arial"/>
      <w:sz w:val="21"/>
      <w:szCs w:val="21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373C2"/>
    <w:rPr>
      <w:rFonts w:ascii="Arial" w:eastAsia="Arial" w:hAnsi="Arial" w:cs="Arial"/>
      <w:sz w:val="21"/>
      <w:szCs w:val="21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8373C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373C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raining@hcca.net" TargetMode="External"/><Relationship Id="rId1" Type="http://schemas.openxmlformats.org/officeDocument/2006/relationships/hyperlink" Target="http://www.hcca.net|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321</Words>
  <Characters>1707</Characters>
  <Application>Microsoft Office Word</Application>
  <DocSecurity>0</DocSecurity>
  <Lines>35</Lines>
  <Paragraphs>11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Hutson</dc:creator>
  <cp:keywords/>
  <dc:description/>
  <cp:lastModifiedBy>Ari Henrique</cp:lastModifiedBy>
  <cp:revision>11</cp:revision>
  <dcterms:created xsi:type="dcterms:W3CDTF">2022-04-20T17:09:00Z</dcterms:created>
  <dcterms:modified xsi:type="dcterms:W3CDTF">2025-10-29T18:34:00Z</dcterms:modified>
</cp:coreProperties>
</file>