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6696" w14:textId="77777777" w:rsidR="00D32E98" w:rsidRDefault="00D32E98" w:rsidP="00A87D78">
      <w:r>
        <w:rPr>
          <w:noProof/>
        </w:rPr>
        <mc:AlternateContent>
          <mc:Choice Requires="wps">
            <w:drawing>
              <wp:anchor distT="0" distB="0" distL="114300" distR="114300" simplePos="0" relativeHeight="251658240" behindDoc="0" locked="0" layoutInCell="1" allowOverlap="1" wp14:anchorId="75040546" wp14:editId="364B56E0">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2C233349"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05A06A6" wp14:editId="08BDD5F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5C52489" wp14:editId="27179F7F">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D733136"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2733DF94" w14:textId="77777777" w:rsidR="006501A6" w:rsidRPr="005068F8" w:rsidRDefault="006501A6" w:rsidP="006501A6">
                            <w:pPr>
                              <w:pStyle w:val="Default"/>
                              <w:ind w:left="1620" w:right="-360"/>
                              <w:jc w:val="center"/>
                              <w:rPr>
                                <w:rFonts w:ascii="Tahoma" w:hAnsi="Tahoma" w:cs="Tahoma"/>
                                <w:color w:val="00589A"/>
                                <w:sz w:val="4"/>
                                <w:szCs w:val="4"/>
                              </w:rPr>
                            </w:pPr>
                          </w:p>
                          <w:p w14:paraId="0C14E704"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18EF4B6A"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2F2CD582" w14:textId="77777777" w:rsidR="006501A6" w:rsidRDefault="006501A6" w:rsidP="006501A6">
                            <w:pPr>
                              <w:pStyle w:val="BodyText"/>
                              <w:ind w:left="102"/>
                              <w:rPr>
                                <w:rFonts w:ascii="Times New Roman"/>
                                <w:noProof/>
                                <w:sz w:val="20"/>
                                <w:lang w:bidi="ar-SA"/>
                              </w:rPr>
                            </w:pPr>
                          </w:p>
                          <w:p w14:paraId="6607B850" w14:textId="77777777" w:rsidR="006501A6" w:rsidRDefault="006501A6" w:rsidP="006501A6">
                            <w:pPr>
                              <w:pStyle w:val="BodyText"/>
                              <w:ind w:left="102"/>
                              <w:rPr>
                                <w:rFonts w:ascii="Times New Roman"/>
                                <w:sz w:val="20"/>
                              </w:rPr>
                            </w:pPr>
                          </w:p>
                          <w:p w14:paraId="5136B7F8" w14:textId="77777777" w:rsidR="006501A6" w:rsidRDefault="006501A6" w:rsidP="006501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040546" id="_x0000_t202" coordsize="21600,21600" o:spt="202" path="m,l,21600r21600,l21600,xe">
                <v:stroke joinstyle="miter"/>
                <v:path gradientshapeok="t" o:connecttype="rect"/>
              </v:shapetype>
              <v:shape id="Text Box 2" o:spid="_x0000_s1026" type="#_x0000_t202" style="position:absolute;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" fillcolor="#92cddc [1944]" strokecolor="#92cddc [1944]" strokeweight="1pt">
                <v:fill color2="#daeef3 [664]" angle="135" focus="50%" type="gradient"/>
                <v:shadow on="t" color="#205867 [1608]" opacity=".5" offset="1pt"/>
                <v:textbox>
                  <w:txbxContent>
                    <w:p w14:paraId="2C233349" w14:textId="77777777" w:rsidR="006501A6" w:rsidRPr="00EA3422" w:rsidRDefault="006501A6" w:rsidP="006501A6">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05A06A6" wp14:editId="08BDD5F1">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5C52489" wp14:editId="27179F7F">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14:paraId="5D733136" w14:textId="77777777" w:rsidR="006501A6" w:rsidRPr="005068F8" w:rsidRDefault="006501A6" w:rsidP="006501A6">
                      <w:pPr>
                        <w:pStyle w:val="Default"/>
                        <w:pBdr>
                          <w:bottom w:val="single" w:sz="4" w:space="1" w:color="FF0000"/>
                        </w:pBdr>
                        <w:ind w:left="1620" w:right="-360"/>
                        <w:jc w:val="center"/>
                        <w:rPr>
                          <w:color w:val="00589A"/>
                          <w:sz w:val="12"/>
                          <w:szCs w:val="12"/>
                        </w:rPr>
                      </w:pPr>
                    </w:p>
                    <w:p w14:paraId="2733DF94" w14:textId="77777777" w:rsidR="006501A6" w:rsidRPr="005068F8" w:rsidRDefault="006501A6" w:rsidP="006501A6">
                      <w:pPr>
                        <w:pStyle w:val="Default"/>
                        <w:ind w:left="1620" w:right="-360"/>
                        <w:jc w:val="center"/>
                        <w:rPr>
                          <w:rFonts w:ascii="Tahoma" w:hAnsi="Tahoma" w:cs="Tahoma"/>
                          <w:color w:val="00589A"/>
                          <w:sz w:val="4"/>
                          <w:szCs w:val="4"/>
                        </w:rPr>
                      </w:pPr>
                    </w:p>
                    <w:p w14:paraId="0C14E704" w14:textId="77777777" w:rsidR="006501A6" w:rsidRPr="00B463AA"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14:paraId="18EF4B6A" w14:textId="77777777" w:rsidR="006501A6" w:rsidRDefault="006501A6" w:rsidP="006501A6">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14:paraId="2F2CD582" w14:textId="77777777" w:rsidR="006501A6" w:rsidRDefault="006501A6" w:rsidP="006501A6">
                      <w:pPr>
                        <w:pStyle w:val="BodyText"/>
                        <w:ind w:left="102"/>
                        <w:rPr>
                          <w:rFonts w:ascii="Times New Roman"/>
                          <w:noProof/>
                          <w:sz w:val="20"/>
                          <w:lang w:bidi="ar-SA"/>
                        </w:rPr>
                      </w:pPr>
                    </w:p>
                    <w:p w14:paraId="6607B850" w14:textId="77777777" w:rsidR="006501A6" w:rsidRDefault="006501A6" w:rsidP="006501A6">
                      <w:pPr>
                        <w:pStyle w:val="BodyText"/>
                        <w:ind w:left="102"/>
                        <w:rPr>
                          <w:rFonts w:ascii="Times New Roman"/>
                          <w:sz w:val="20"/>
                        </w:rPr>
                      </w:pPr>
                    </w:p>
                    <w:p w14:paraId="5136B7F8" w14:textId="77777777" w:rsidR="006501A6" w:rsidRDefault="006501A6" w:rsidP="006501A6"/>
                  </w:txbxContent>
                </v:textbox>
              </v:shape>
            </w:pict>
          </mc:Fallback>
        </mc:AlternateContent>
      </w:r>
    </w:p>
    <w:p w14:paraId="6DB56D6B" w14:textId="77777777" w:rsidR="008C6285" w:rsidRDefault="008C6285" w:rsidP="00A87D78">
      <w:pPr>
        <w:rPr>
          <w:rFonts w:ascii="Arial" w:eastAsia="Times New Roman" w:hAnsi="Arial" w:cs="Arial"/>
          <w:b/>
          <w:bCs/>
          <w:color w:val="294A70"/>
        </w:rPr>
      </w:pPr>
    </w:p>
    <w:p w14:paraId="64339569" w14:textId="77777777" w:rsidR="00EC30B2" w:rsidRDefault="00EC30B2" w:rsidP="00EC30B2">
      <w:pPr>
        <w:spacing w:before="86"/>
        <w:ind w:right="2773"/>
      </w:pPr>
    </w:p>
    <w:p w14:paraId="29F7BA95" w14:textId="77777777" w:rsidR="00224C1E" w:rsidRPr="00563A39" w:rsidRDefault="00224C1E" w:rsidP="00224C1E">
      <w:pPr>
        <w:jc w:val="center"/>
        <w:rPr>
          <w:b/>
          <w:color w:val="E36C0A" w:themeColor="accent6" w:themeShade="BF"/>
          <w:sz w:val="28"/>
          <w:szCs w:val="28"/>
          <w:u w:val="single"/>
        </w:rPr>
      </w:pPr>
      <w:r w:rsidRPr="00563A39">
        <w:rPr>
          <w:b/>
          <w:color w:val="E36C0A" w:themeColor="accent6" w:themeShade="BF"/>
          <w:sz w:val="28"/>
          <w:szCs w:val="28"/>
          <w:u w:val="single"/>
        </w:rPr>
        <w:t xml:space="preserve">Toolbox Talk </w:t>
      </w:r>
      <w:r w:rsidR="00563A39" w:rsidRPr="00563A39">
        <w:rPr>
          <w:b/>
          <w:color w:val="E36C0A" w:themeColor="accent6" w:themeShade="BF"/>
          <w:sz w:val="28"/>
          <w:szCs w:val="28"/>
          <w:u w:val="single"/>
        </w:rPr>
        <w:t>Consejos de seguridad de primavera para el sitio de construcción</w:t>
      </w:r>
    </w:p>
    <w:p w14:paraId="1FBDAD03" w14:textId="77777777" w:rsidR="00224C1E" w:rsidRDefault="00224C1E" w:rsidP="00224C1E">
      <w:pPr>
        <w:jc w:val="center"/>
        <w:rPr>
          <w:b/>
          <w:color w:val="E36C0A" w:themeColor="accent6" w:themeShade="BF"/>
          <w:sz w:val="32"/>
          <w:szCs w:val="32"/>
        </w:rPr>
      </w:pPr>
      <w:r>
        <w:rPr>
          <w:noProof/>
        </w:rPr>
        <w:drawing>
          <wp:inline distT="0" distB="0" distL="0" distR="0" wp14:anchorId="0350A060" wp14:editId="4F79C8E4">
            <wp:extent cx="4617720" cy="1973580"/>
            <wp:effectExtent l="0" t="0" r="0" b="7620"/>
            <wp:docPr id="1" name="Picture 1" descr="Dewatering Techniques for Construction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watering Techniques for Construction Projec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0897" cy="1974938"/>
                    </a:xfrm>
                    <a:prstGeom prst="rect">
                      <a:avLst/>
                    </a:prstGeom>
                    <a:noFill/>
                    <a:ln>
                      <a:noFill/>
                    </a:ln>
                  </pic:spPr>
                </pic:pic>
              </a:graphicData>
            </a:graphic>
          </wp:inline>
        </w:drawing>
      </w:r>
    </w:p>
    <w:p w14:paraId="4AA31F7C" w14:textId="77777777" w:rsidR="00563A39" w:rsidRDefault="00563A39" w:rsidP="00224C1E">
      <w:pPr>
        <w:rPr>
          <w:sz w:val="18"/>
          <w:szCs w:val="18"/>
          <w:shd w:val="clear" w:color="auto" w:fill="FFFFFF"/>
        </w:rPr>
      </w:pPr>
      <w:r w:rsidRPr="00563A39">
        <w:rPr>
          <w:sz w:val="18"/>
          <w:szCs w:val="18"/>
          <w:shd w:val="clear" w:color="auto" w:fill="FFFFFF"/>
        </w:rPr>
        <w:t>Junto con el clima más cálido y el trabajo en el jardín, la temporada de primavera trae lluvias frecuentes y la posibilidad de tormentas eléctricas y relámpagos emergentes. En los sitios de construcción concurridos, los peligros únicos que el clima primaveral representa para la seguridad de los trabajadores y los visitantes del sitio no pueden subestimarse. Desde una mayor probabilidad de resbalones y caídas hasta los riesgos que plantea el mal tiempo, aquí hay 4 consejos de seguridad de primavera para el sitio de construcción.</w:t>
      </w:r>
    </w:p>
    <w:p w14:paraId="6EFBB841" w14:textId="790B0DBB" w:rsidR="00224C1E" w:rsidRPr="00224C1E" w:rsidRDefault="00563A39" w:rsidP="00224C1E">
      <w:pPr>
        <w:rPr>
          <w:i/>
          <w:color w:val="E36C0A" w:themeColor="accent6" w:themeShade="BF"/>
          <w:sz w:val="28"/>
          <w:szCs w:val="28"/>
        </w:rPr>
      </w:pPr>
      <w:r>
        <w:rPr>
          <w:b/>
          <w:bCs/>
          <w:i/>
          <w:color w:val="E36C0A" w:themeColor="accent6" w:themeShade="BF"/>
          <w:sz w:val="28"/>
          <w:szCs w:val="28"/>
        </w:rPr>
        <w:t>Ver Claramente</w:t>
      </w:r>
      <w:r w:rsidR="00D52D64">
        <w:rPr>
          <w:b/>
          <w:bCs/>
          <w:i/>
          <w:color w:val="E36C0A" w:themeColor="accent6" w:themeShade="BF"/>
          <w:sz w:val="28"/>
          <w:szCs w:val="28"/>
        </w:rPr>
        <w:t xml:space="preserve"> </w:t>
      </w:r>
    </w:p>
    <w:p w14:paraId="49D87825" w14:textId="77777777" w:rsidR="00563A39" w:rsidRPr="00563A39" w:rsidRDefault="00563A39" w:rsidP="00563A39">
      <w:pPr>
        <w:rPr>
          <w:sz w:val="18"/>
          <w:szCs w:val="18"/>
        </w:rPr>
      </w:pPr>
      <w:r w:rsidRPr="00563A39">
        <w:rPr>
          <w:sz w:val="18"/>
          <w:szCs w:val="18"/>
        </w:rPr>
        <w:t>En un sitio de construcción, las gafas protectoras o los protectores para los ojos son una parte importante para garantizar la seguridad de los trabajadores. Sin embargo, cuando sus gafas se oscurecen por la lluvia o el exceso de humedad, puede provocar un accidente grave.</w:t>
      </w:r>
    </w:p>
    <w:p w14:paraId="1085F7E4" w14:textId="77777777" w:rsidR="00563A39" w:rsidRDefault="00563A39" w:rsidP="00563A39">
      <w:pPr>
        <w:rPr>
          <w:sz w:val="18"/>
          <w:szCs w:val="18"/>
        </w:rPr>
      </w:pPr>
      <w:r w:rsidRPr="00563A39">
        <w:rPr>
          <w:sz w:val="18"/>
          <w:szCs w:val="18"/>
        </w:rPr>
        <w:t>Los juegos de herramientas de seguridad para el sitio de construcción deben incluir paños limpios y secos para que los trabajadores puedan quitarse las gafas de seguridad y los aerosoles antivaho para usar antes de que comience el trabajo en el lugar de trabajo. Dado que los días nublados son comunes en la primavera, la gerencia también debe considerar instalar iluminación exterior para iluminar los espacios de trabajo en los días que son particularmente oscuros o nublados.</w:t>
      </w:r>
    </w:p>
    <w:p w14:paraId="7E838E23" w14:textId="77777777" w:rsidR="00563A39" w:rsidRDefault="00563A39" w:rsidP="00224C1E">
      <w:pPr>
        <w:rPr>
          <w:b/>
          <w:bCs/>
          <w:i/>
          <w:color w:val="E36C0A" w:themeColor="accent6" w:themeShade="BF"/>
          <w:sz w:val="28"/>
          <w:szCs w:val="28"/>
        </w:rPr>
      </w:pPr>
      <w:r w:rsidRPr="00563A39">
        <w:rPr>
          <w:b/>
          <w:bCs/>
          <w:i/>
          <w:color w:val="E36C0A" w:themeColor="accent6" w:themeShade="BF"/>
          <w:sz w:val="28"/>
          <w:szCs w:val="28"/>
        </w:rPr>
        <w:t>Use el equipo adecuado</w:t>
      </w:r>
    </w:p>
    <w:p w14:paraId="17F0CA48" w14:textId="77777777" w:rsidR="0000453E" w:rsidRPr="0000453E" w:rsidRDefault="0000453E" w:rsidP="0000453E">
      <w:pPr>
        <w:rPr>
          <w:sz w:val="18"/>
          <w:szCs w:val="18"/>
        </w:rPr>
      </w:pPr>
      <w:r w:rsidRPr="0000453E">
        <w:rPr>
          <w:sz w:val="18"/>
          <w:szCs w:val="18"/>
        </w:rPr>
        <w:t>Las lluvias de primavera a menudo provocan un aumento de la niebla, especialmente por las mañanas, y pueden dificultar la visibilidad. Se debe proporcionar a todos los empleados equipo de protección personal (EPP) que tenga en cuenta estas condiciones, especialmente durante situaciones de poca visibilidad.</w:t>
      </w:r>
    </w:p>
    <w:p w14:paraId="0B8CDF7C" w14:textId="77777777" w:rsidR="0000453E" w:rsidRDefault="0000453E" w:rsidP="0000453E">
      <w:pPr>
        <w:rPr>
          <w:sz w:val="18"/>
          <w:szCs w:val="18"/>
        </w:rPr>
      </w:pPr>
      <w:r w:rsidRPr="0000453E">
        <w:rPr>
          <w:sz w:val="18"/>
          <w:szCs w:val="18"/>
        </w:rPr>
        <w:t>Al trabajar en carreteras o cerca del tráfico, los trabajadores de la construcción deben estar equipados con ropa exterior brillante y reflectante en todo momento. El material reflectante permite a los automovilistas ver e identificar mejor a los trabajadores cuando conducen a través de una zona de construcción durante condiciones de lluvia o niebla. Además, el equipo impermeable y las capas y capuchas protectoras pueden ayudar a que su equipo trabaje en las duchas sin molestias.</w:t>
      </w:r>
    </w:p>
    <w:p w14:paraId="36665BC8" w14:textId="77777777" w:rsidR="0000453E" w:rsidRDefault="0000453E" w:rsidP="0000453E">
      <w:pPr>
        <w:rPr>
          <w:sz w:val="18"/>
          <w:szCs w:val="18"/>
        </w:rPr>
      </w:pPr>
    </w:p>
    <w:p w14:paraId="0FDBE94B" w14:textId="77777777" w:rsidR="00224C1E" w:rsidRPr="00224C1E" w:rsidRDefault="0000453E" w:rsidP="0000453E">
      <w:pPr>
        <w:rPr>
          <w:rFonts w:cs="Times New Roman"/>
          <w:i/>
          <w:color w:val="E36C0A" w:themeColor="accent6" w:themeShade="BF"/>
          <w:sz w:val="28"/>
          <w:szCs w:val="28"/>
        </w:rPr>
      </w:pPr>
      <w:r>
        <w:rPr>
          <w:b/>
          <w:bCs/>
          <w:i/>
          <w:color w:val="E36C0A" w:themeColor="accent6" w:themeShade="BF"/>
          <w:sz w:val="28"/>
          <w:szCs w:val="28"/>
        </w:rPr>
        <w:lastRenderedPageBreak/>
        <w:t>Agarrense</w:t>
      </w:r>
    </w:p>
    <w:p w14:paraId="0291895D" w14:textId="77777777" w:rsidR="0000453E" w:rsidRPr="0000453E" w:rsidRDefault="0000453E" w:rsidP="0000453E">
      <w:pPr>
        <w:rPr>
          <w:sz w:val="18"/>
          <w:szCs w:val="18"/>
        </w:rPr>
      </w:pPr>
      <w:r w:rsidRPr="0000453E">
        <w:rPr>
          <w:sz w:val="18"/>
          <w:szCs w:val="18"/>
        </w:rPr>
        <w:t>En un sitio de construcción donde la suciedad y la mugre son solo parte del trabajo, las botas y guantes embarrados pueden ser un presagio de un peligro grave.</w:t>
      </w:r>
    </w:p>
    <w:p w14:paraId="244F6138" w14:textId="77777777" w:rsidR="0000453E" w:rsidRDefault="0000453E" w:rsidP="0000453E">
      <w:pPr>
        <w:rPr>
          <w:sz w:val="18"/>
          <w:szCs w:val="18"/>
        </w:rPr>
      </w:pPr>
      <w:r w:rsidRPr="0000453E">
        <w:rPr>
          <w:sz w:val="18"/>
          <w:szCs w:val="18"/>
        </w:rPr>
        <w:t>Las botas o guantes embarrados impiden que sus empleados se agarren bien de equipos como escaleras o maquinaria, y pueden provocar resbalones o caídas. En una zona de construcción activa, este tipo de accidentes a menudo resultan en lesiones mucho mayores que las que ocurren en otros entornos de trabajo. Asegúrese de tener pares de guantes de trabajo adicionales disponibles para los empleados que los necesiten. Proporcione un área donde los empleados puedan limpiar las botas de trabajo mojadas o embarradas durante todo el día.</w:t>
      </w:r>
    </w:p>
    <w:p w14:paraId="1451702C" w14:textId="77777777" w:rsidR="0000453E" w:rsidRDefault="0000453E" w:rsidP="00224C1E">
      <w:pPr>
        <w:rPr>
          <w:b/>
          <w:bCs/>
          <w:color w:val="E36C0A" w:themeColor="accent6" w:themeShade="BF"/>
          <w:sz w:val="28"/>
          <w:szCs w:val="28"/>
        </w:rPr>
      </w:pPr>
      <w:r w:rsidRPr="0000453E">
        <w:rPr>
          <w:b/>
          <w:bCs/>
          <w:color w:val="E36C0A" w:themeColor="accent6" w:themeShade="BF"/>
          <w:sz w:val="28"/>
          <w:szCs w:val="28"/>
        </w:rPr>
        <w:t>Mantenga un ojo en el cielo</w:t>
      </w:r>
    </w:p>
    <w:p w14:paraId="134915C3" w14:textId="77777777" w:rsidR="0000453E" w:rsidRPr="0000453E" w:rsidRDefault="0000453E" w:rsidP="0000453E">
      <w:pPr>
        <w:rPr>
          <w:sz w:val="18"/>
          <w:szCs w:val="18"/>
        </w:rPr>
      </w:pPr>
      <w:r w:rsidRPr="0000453E">
        <w:rPr>
          <w:sz w:val="18"/>
          <w:szCs w:val="18"/>
        </w:rPr>
        <w:t>La temporada de primavera es conocida por lluvias emergentes, vientos fuertes inesperados y tormentas graves. Proporcionar a los empleados las herramientas que necesitan para mantenerse seguros en estas condiciones es fundamental para mantener un entorno de trabajo saludable.</w:t>
      </w:r>
    </w:p>
    <w:p w14:paraId="75D4A225" w14:textId="77777777" w:rsidR="0000453E" w:rsidRPr="0000453E" w:rsidRDefault="0000453E" w:rsidP="0000453E">
      <w:pPr>
        <w:rPr>
          <w:sz w:val="18"/>
          <w:szCs w:val="18"/>
        </w:rPr>
      </w:pPr>
      <w:r w:rsidRPr="0000453E">
        <w:rPr>
          <w:sz w:val="18"/>
          <w:szCs w:val="18"/>
        </w:rPr>
        <w:t>Cuando trabaje en alturas, pro</w:t>
      </w:r>
      <w:r>
        <w:rPr>
          <w:sz w:val="18"/>
          <w:szCs w:val="18"/>
        </w:rPr>
        <w:t xml:space="preserve">teja a sus empleados con </w:t>
      </w:r>
      <w:r w:rsidRPr="0000453E">
        <w:rPr>
          <w:sz w:val="18"/>
          <w:szCs w:val="18"/>
        </w:rPr>
        <w:t>E</w:t>
      </w:r>
      <w:r>
        <w:rPr>
          <w:sz w:val="18"/>
          <w:szCs w:val="18"/>
        </w:rPr>
        <w:t>PP</w:t>
      </w:r>
      <w:r w:rsidRPr="0000453E">
        <w:rPr>
          <w:sz w:val="18"/>
          <w:szCs w:val="18"/>
        </w:rPr>
        <w:t xml:space="preserve"> de protección contra caídas. Asegúrese de que todos los trabajadores comprendan cómo colocar un arnés corporal, que un socio de seguridad esté revisando los arneses y que usted identifique puntos de anclaje seguros para los sistemas personales de detención de caídas.</w:t>
      </w:r>
    </w:p>
    <w:p w14:paraId="795D4A24" w14:textId="77777777" w:rsidR="00224C1E" w:rsidRPr="0076351A" w:rsidRDefault="0000453E" w:rsidP="0000453E">
      <w:pPr>
        <w:rPr>
          <w:color w:val="E36C0A" w:themeColor="accent6" w:themeShade="BF"/>
          <w:sz w:val="32"/>
          <w:szCs w:val="32"/>
        </w:rPr>
      </w:pPr>
      <w:r w:rsidRPr="0000453E">
        <w:rPr>
          <w:sz w:val="18"/>
          <w:szCs w:val="18"/>
        </w:rPr>
        <w:t>También es importante que su equipo esté preparado para cuando se produzcan tormentas eléctricas y chubascos de primavera, a menudo de forma inesperada. Los trabajadores de la construcción que operan al aire libre, sobre o cerca de materiales conductores altos, como grúas o estructuras de acero para edificios, son particularmente susceptibles a estos eventos climáticos. Revise su protocolo para rayos con sus empleados para asegurarse de que comprendan qué hacer en caso de que el mal tiempo golpee repentinamente. Según los requisitos de OSHA, su equipo debe trasladarse de inmediato a un lugar seguro si escuchan un trueno, incluso si el trueno está distante</w:t>
      </w:r>
    </w:p>
    <w:p w14:paraId="0AF24C14" w14:textId="77777777" w:rsidR="00224C1E" w:rsidRDefault="00224C1E" w:rsidP="00224C1E"/>
    <w:p w14:paraId="0C5D5EA1" w14:textId="77777777" w:rsidR="00224C1E" w:rsidRDefault="00224C1E" w:rsidP="00EC30B2">
      <w:pPr>
        <w:spacing w:before="86"/>
        <w:ind w:right="2773"/>
      </w:pPr>
    </w:p>
    <w:sectPr w:rsidR="00224C1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0F64" w14:textId="77777777" w:rsidR="00234918" w:rsidRDefault="00234918">
      <w:pPr>
        <w:spacing w:after="0" w:line="240" w:lineRule="auto"/>
      </w:pPr>
      <w:r>
        <w:separator/>
      </w:r>
    </w:p>
  </w:endnote>
  <w:endnote w:type="continuationSeparator" w:id="0">
    <w:p w14:paraId="49C20BB6" w14:textId="77777777" w:rsidR="00234918" w:rsidRDefault="0023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7F42E91C1A74B74BD1FB02BD1854D45"/>
      </w:placeholder>
      <w:temporary/>
      <w:showingPlcHdr/>
    </w:sdtPr>
    <w:sdtContent>
      <w:p w14:paraId="36E2AD04" w14:textId="77777777" w:rsidR="00AC0029" w:rsidRDefault="00AC0029">
        <w:pPr>
          <w:pStyle w:val="Footer"/>
        </w:pPr>
        <w:r>
          <w:t>[Type text]</w:t>
        </w:r>
      </w:p>
    </w:sdtContent>
  </w:sdt>
  <w:p w14:paraId="31144314" w14:textId="77777777" w:rsidR="006501A6" w:rsidRDefault="006501A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6360" w14:textId="77777777" w:rsidR="00234918" w:rsidRDefault="00234918">
      <w:pPr>
        <w:spacing w:after="0" w:line="240" w:lineRule="auto"/>
      </w:pPr>
      <w:r>
        <w:separator/>
      </w:r>
    </w:p>
  </w:footnote>
  <w:footnote w:type="continuationSeparator" w:id="0">
    <w:p w14:paraId="7A4C351D" w14:textId="77777777" w:rsidR="00234918" w:rsidRDefault="00234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70980"/>
    <w:multiLevelType w:val="hybridMultilevel"/>
    <w:tmpl w:val="53CC16AE"/>
    <w:lvl w:ilvl="0" w:tplc="5CEC6184">
      <w:numFmt w:val="bullet"/>
      <w:lvlText w:val=""/>
      <w:lvlJc w:val="left"/>
      <w:pPr>
        <w:ind w:left="840" w:hanging="360"/>
      </w:pPr>
      <w:rPr>
        <w:rFonts w:hint="default"/>
        <w:w w:val="100"/>
        <w:lang w:val="en-US" w:eastAsia="en-US" w:bidi="en-US"/>
      </w:rPr>
    </w:lvl>
    <w:lvl w:ilvl="1" w:tplc="9FBC66E0">
      <w:numFmt w:val="bullet"/>
      <w:lvlText w:val="•"/>
      <w:lvlJc w:val="left"/>
      <w:pPr>
        <w:ind w:left="1786" w:hanging="360"/>
      </w:pPr>
      <w:rPr>
        <w:rFonts w:hint="default"/>
        <w:lang w:val="en-US" w:eastAsia="en-US" w:bidi="en-US"/>
      </w:rPr>
    </w:lvl>
    <w:lvl w:ilvl="2" w:tplc="214A80E2">
      <w:numFmt w:val="bullet"/>
      <w:lvlText w:val="•"/>
      <w:lvlJc w:val="left"/>
      <w:pPr>
        <w:ind w:left="2732" w:hanging="360"/>
      </w:pPr>
      <w:rPr>
        <w:rFonts w:hint="default"/>
        <w:lang w:val="en-US" w:eastAsia="en-US" w:bidi="en-US"/>
      </w:rPr>
    </w:lvl>
    <w:lvl w:ilvl="3" w:tplc="D30C3018">
      <w:numFmt w:val="bullet"/>
      <w:lvlText w:val="•"/>
      <w:lvlJc w:val="left"/>
      <w:pPr>
        <w:ind w:left="3678" w:hanging="360"/>
      </w:pPr>
      <w:rPr>
        <w:rFonts w:hint="default"/>
        <w:lang w:val="en-US" w:eastAsia="en-US" w:bidi="en-US"/>
      </w:rPr>
    </w:lvl>
    <w:lvl w:ilvl="4" w:tplc="86002230">
      <w:numFmt w:val="bullet"/>
      <w:lvlText w:val="•"/>
      <w:lvlJc w:val="left"/>
      <w:pPr>
        <w:ind w:left="4624" w:hanging="360"/>
      </w:pPr>
      <w:rPr>
        <w:rFonts w:hint="default"/>
        <w:lang w:val="en-US" w:eastAsia="en-US" w:bidi="en-US"/>
      </w:rPr>
    </w:lvl>
    <w:lvl w:ilvl="5" w:tplc="F526630A">
      <w:numFmt w:val="bullet"/>
      <w:lvlText w:val="•"/>
      <w:lvlJc w:val="left"/>
      <w:pPr>
        <w:ind w:left="5570" w:hanging="360"/>
      </w:pPr>
      <w:rPr>
        <w:rFonts w:hint="default"/>
        <w:lang w:val="en-US" w:eastAsia="en-US" w:bidi="en-US"/>
      </w:rPr>
    </w:lvl>
    <w:lvl w:ilvl="6" w:tplc="E1B0B7AC">
      <w:numFmt w:val="bullet"/>
      <w:lvlText w:val="•"/>
      <w:lvlJc w:val="left"/>
      <w:pPr>
        <w:ind w:left="6516" w:hanging="360"/>
      </w:pPr>
      <w:rPr>
        <w:rFonts w:hint="default"/>
        <w:lang w:val="en-US" w:eastAsia="en-US" w:bidi="en-US"/>
      </w:rPr>
    </w:lvl>
    <w:lvl w:ilvl="7" w:tplc="C85877A2">
      <w:numFmt w:val="bullet"/>
      <w:lvlText w:val="•"/>
      <w:lvlJc w:val="left"/>
      <w:pPr>
        <w:ind w:left="7462" w:hanging="360"/>
      </w:pPr>
      <w:rPr>
        <w:rFonts w:hint="default"/>
        <w:lang w:val="en-US" w:eastAsia="en-US" w:bidi="en-US"/>
      </w:rPr>
    </w:lvl>
    <w:lvl w:ilvl="8" w:tplc="E7DC8CF8">
      <w:numFmt w:val="bullet"/>
      <w:lvlText w:val="•"/>
      <w:lvlJc w:val="left"/>
      <w:pPr>
        <w:ind w:left="8408" w:hanging="360"/>
      </w:pPr>
      <w:rPr>
        <w:rFonts w:hint="default"/>
        <w:lang w:val="en-US" w:eastAsia="en-US" w:bidi="en-US"/>
      </w:rPr>
    </w:lvl>
  </w:abstractNum>
  <w:abstractNum w:abstractNumId="4" w15:restartNumberingAfterBreak="0">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EC9"/>
    <w:multiLevelType w:val="hybridMultilevel"/>
    <w:tmpl w:val="0374EA2E"/>
    <w:lvl w:ilvl="0" w:tplc="A202CCAA">
      <w:start w:val="1"/>
      <w:numFmt w:val="decimal"/>
      <w:lvlText w:val="%1."/>
      <w:lvlJc w:val="left"/>
      <w:pPr>
        <w:ind w:left="460" w:hanging="360"/>
        <w:jc w:val="left"/>
      </w:pPr>
      <w:rPr>
        <w:rFonts w:ascii="Verdana" w:eastAsia="Verdana" w:hAnsi="Verdana" w:cs="Verdana" w:hint="default"/>
        <w:spacing w:val="-2"/>
        <w:w w:val="100"/>
        <w:sz w:val="22"/>
        <w:szCs w:val="22"/>
        <w:lang w:val="en-US" w:eastAsia="en-US" w:bidi="en-US"/>
      </w:rPr>
    </w:lvl>
    <w:lvl w:ilvl="1" w:tplc="1DCC5C76">
      <w:numFmt w:val="bullet"/>
      <w:lvlText w:val="•"/>
      <w:lvlJc w:val="left"/>
      <w:pPr>
        <w:ind w:left="2420" w:hanging="360"/>
      </w:pPr>
      <w:rPr>
        <w:rFonts w:hint="default"/>
        <w:lang w:val="en-US" w:eastAsia="en-US" w:bidi="en-US"/>
      </w:rPr>
    </w:lvl>
    <w:lvl w:ilvl="2" w:tplc="8A30BAD0">
      <w:numFmt w:val="bullet"/>
      <w:lvlText w:val="•"/>
      <w:lvlJc w:val="left"/>
      <w:pPr>
        <w:ind w:left="3222" w:hanging="360"/>
      </w:pPr>
      <w:rPr>
        <w:rFonts w:hint="default"/>
        <w:lang w:val="en-US" w:eastAsia="en-US" w:bidi="en-US"/>
      </w:rPr>
    </w:lvl>
    <w:lvl w:ilvl="3" w:tplc="7548E866">
      <w:numFmt w:val="bullet"/>
      <w:lvlText w:val="•"/>
      <w:lvlJc w:val="left"/>
      <w:pPr>
        <w:ind w:left="4024" w:hanging="360"/>
      </w:pPr>
      <w:rPr>
        <w:rFonts w:hint="default"/>
        <w:lang w:val="en-US" w:eastAsia="en-US" w:bidi="en-US"/>
      </w:rPr>
    </w:lvl>
    <w:lvl w:ilvl="4" w:tplc="34CE36C6">
      <w:numFmt w:val="bullet"/>
      <w:lvlText w:val="•"/>
      <w:lvlJc w:val="left"/>
      <w:pPr>
        <w:ind w:left="4826" w:hanging="360"/>
      </w:pPr>
      <w:rPr>
        <w:rFonts w:hint="default"/>
        <w:lang w:val="en-US" w:eastAsia="en-US" w:bidi="en-US"/>
      </w:rPr>
    </w:lvl>
    <w:lvl w:ilvl="5" w:tplc="B9C2CEFE">
      <w:numFmt w:val="bullet"/>
      <w:lvlText w:val="•"/>
      <w:lvlJc w:val="left"/>
      <w:pPr>
        <w:ind w:left="5628" w:hanging="360"/>
      </w:pPr>
      <w:rPr>
        <w:rFonts w:hint="default"/>
        <w:lang w:val="en-US" w:eastAsia="en-US" w:bidi="en-US"/>
      </w:rPr>
    </w:lvl>
    <w:lvl w:ilvl="6" w:tplc="6B285FD6">
      <w:numFmt w:val="bullet"/>
      <w:lvlText w:val="•"/>
      <w:lvlJc w:val="left"/>
      <w:pPr>
        <w:ind w:left="6431" w:hanging="360"/>
      </w:pPr>
      <w:rPr>
        <w:rFonts w:hint="default"/>
        <w:lang w:val="en-US" w:eastAsia="en-US" w:bidi="en-US"/>
      </w:rPr>
    </w:lvl>
    <w:lvl w:ilvl="7" w:tplc="31666E7C">
      <w:numFmt w:val="bullet"/>
      <w:lvlText w:val="•"/>
      <w:lvlJc w:val="left"/>
      <w:pPr>
        <w:ind w:left="7233" w:hanging="360"/>
      </w:pPr>
      <w:rPr>
        <w:rFonts w:hint="default"/>
        <w:lang w:val="en-US" w:eastAsia="en-US" w:bidi="en-US"/>
      </w:rPr>
    </w:lvl>
    <w:lvl w:ilvl="8" w:tplc="00726B64">
      <w:numFmt w:val="bullet"/>
      <w:lvlText w:val="•"/>
      <w:lvlJc w:val="left"/>
      <w:pPr>
        <w:ind w:left="8035" w:hanging="360"/>
      </w:pPr>
      <w:rPr>
        <w:rFonts w:hint="default"/>
        <w:lang w:val="en-US" w:eastAsia="en-US" w:bidi="en-US"/>
      </w:rPr>
    </w:lvl>
  </w:abstractNum>
  <w:abstractNum w:abstractNumId="7" w15:restartNumberingAfterBreak="0">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DA5B8A"/>
    <w:multiLevelType w:val="hybridMultilevel"/>
    <w:tmpl w:val="155A6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94831"/>
    <w:multiLevelType w:val="hybridMultilevel"/>
    <w:tmpl w:val="853828B0"/>
    <w:lvl w:ilvl="0" w:tplc="523086E0">
      <w:numFmt w:val="bullet"/>
      <w:lvlText w:val=""/>
      <w:lvlJc w:val="left"/>
      <w:pPr>
        <w:ind w:left="330" w:hanging="216"/>
      </w:pPr>
      <w:rPr>
        <w:rFonts w:ascii="Symbol" w:eastAsia="Symbol" w:hAnsi="Symbol" w:cs="Symbol" w:hint="default"/>
        <w:w w:val="100"/>
        <w:sz w:val="24"/>
        <w:szCs w:val="24"/>
        <w:lang w:val="en-US" w:eastAsia="en-US" w:bidi="en-US"/>
      </w:rPr>
    </w:lvl>
    <w:lvl w:ilvl="1" w:tplc="C5FA9E34">
      <w:numFmt w:val="bullet"/>
      <w:lvlText w:val=""/>
      <w:lvlJc w:val="left"/>
      <w:pPr>
        <w:ind w:left="820" w:hanging="361"/>
      </w:pPr>
      <w:rPr>
        <w:rFonts w:hint="default"/>
        <w:w w:val="100"/>
        <w:lang w:val="en-US" w:eastAsia="en-US" w:bidi="en-US"/>
      </w:rPr>
    </w:lvl>
    <w:lvl w:ilvl="2" w:tplc="AD46E21A">
      <w:numFmt w:val="bullet"/>
      <w:lvlText w:val="•"/>
      <w:lvlJc w:val="left"/>
      <w:pPr>
        <w:ind w:left="1949" w:hanging="361"/>
      </w:pPr>
      <w:rPr>
        <w:rFonts w:hint="default"/>
        <w:lang w:val="en-US" w:eastAsia="en-US" w:bidi="en-US"/>
      </w:rPr>
    </w:lvl>
    <w:lvl w:ilvl="3" w:tplc="A94EA61E">
      <w:numFmt w:val="bullet"/>
      <w:lvlText w:val="•"/>
      <w:lvlJc w:val="left"/>
      <w:pPr>
        <w:ind w:left="3078" w:hanging="361"/>
      </w:pPr>
      <w:rPr>
        <w:rFonts w:hint="default"/>
        <w:lang w:val="en-US" w:eastAsia="en-US" w:bidi="en-US"/>
      </w:rPr>
    </w:lvl>
    <w:lvl w:ilvl="4" w:tplc="59601792">
      <w:numFmt w:val="bullet"/>
      <w:lvlText w:val="•"/>
      <w:lvlJc w:val="left"/>
      <w:pPr>
        <w:ind w:left="4207" w:hanging="361"/>
      </w:pPr>
      <w:rPr>
        <w:rFonts w:hint="default"/>
        <w:lang w:val="en-US" w:eastAsia="en-US" w:bidi="en-US"/>
      </w:rPr>
    </w:lvl>
    <w:lvl w:ilvl="5" w:tplc="8152C252">
      <w:numFmt w:val="bullet"/>
      <w:lvlText w:val="•"/>
      <w:lvlJc w:val="left"/>
      <w:pPr>
        <w:ind w:left="5336" w:hanging="361"/>
      </w:pPr>
      <w:rPr>
        <w:rFonts w:hint="default"/>
        <w:lang w:val="en-US" w:eastAsia="en-US" w:bidi="en-US"/>
      </w:rPr>
    </w:lvl>
    <w:lvl w:ilvl="6" w:tplc="746A9D38">
      <w:numFmt w:val="bullet"/>
      <w:lvlText w:val="•"/>
      <w:lvlJc w:val="left"/>
      <w:pPr>
        <w:ind w:left="6465" w:hanging="361"/>
      </w:pPr>
      <w:rPr>
        <w:rFonts w:hint="default"/>
        <w:lang w:val="en-US" w:eastAsia="en-US" w:bidi="en-US"/>
      </w:rPr>
    </w:lvl>
    <w:lvl w:ilvl="7" w:tplc="05A4C0B6">
      <w:numFmt w:val="bullet"/>
      <w:lvlText w:val="•"/>
      <w:lvlJc w:val="left"/>
      <w:pPr>
        <w:ind w:left="7594" w:hanging="361"/>
      </w:pPr>
      <w:rPr>
        <w:rFonts w:hint="default"/>
        <w:lang w:val="en-US" w:eastAsia="en-US" w:bidi="en-US"/>
      </w:rPr>
    </w:lvl>
    <w:lvl w:ilvl="8" w:tplc="9062881E">
      <w:numFmt w:val="bullet"/>
      <w:lvlText w:val="•"/>
      <w:lvlJc w:val="left"/>
      <w:pPr>
        <w:ind w:left="8724" w:hanging="361"/>
      </w:pPr>
      <w:rPr>
        <w:rFonts w:hint="default"/>
        <w:lang w:val="en-US" w:eastAsia="en-US" w:bidi="en-US"/>
      </w:rPr>
    </w:lvl>
  </w:abstractNum>
  <w:abstractNum w:abstractNumId="14" w15:restartNumberingAfterBreak="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830C3"/>
    <w:multiLevelType w:val="hybridMultilevel"/>
    <w:tmpl w:val="D89A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A0296"/>
    <w:multiLevelType w:val="hybridMultilevel"/>
    <w:tmpl w:val="A4C47522"/>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8" w15:restartNumberingAfterBreak="0">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607F7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1" w15:restartNumberingAfterBreak="0">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7265482">
    <w:abstractNumId w:val="14"/>
  </w:num>
  <w:num w:numId="2" w16cid:durableId="1637954808">
    <w:abstractNumId w:val="19"/>
  </w:num>
  <w:num w:numId="3" w16cid:durableId="630213670">
    <w:abstractNumId w:val="21"/>
  </w:num>
  <w:num w:numId="4" w16cid:durableId="2085757949">
    <w:abstractNumId w:val="18"/>
  </w:num>
  <w:num w:numId="5" w16cid:durableId="381368948">
    <w:abstractNumId w:val="15"/>
  </w:num>
  <w:num w:numId="6" w16cid:durableId="1234925929">
    <w:abstractNumId w:val="10"/>
  </w:num>
  <w:num w:numId="7" w16cid:durableId="1765108416">
    <w:abstractNumId w:val="0"/>
  </w:num>
  <w:num w:numId="8" w16cid:durableId="772942971">
    <w:abstractNumId w:val="7"/>
  </w:num>
  <w:num w:numId="9" w16cid:durableId="715355495">
    <w:abstractNumId w:val="8"/>
  </w:num>
  <w:num w:numId="10" w16cid:durableId="1703745495">
    <w:abstractNumId w:val="2"/>
  </w:num>
  <w:num w:numId="11" w16cid:durableId="430904414">
    <w:abstractNumId w:val="5"/>
  </w:num>
  <w:num w:numId="12" w16cid:durableId="1347291047">
    <w:abstractNumId w:val="12"/>
  </w:num>
  <w:num w:numId="13" w16cid:durableId="486867547">
    <w:abstractNumId w:val="4"/>
  </w:num>
  <w:num w:numId="14" w16cid:durableId="1854802950">
    <w:abstractNumId w:val="1"/>
  </w:num>
  <w:num w:numId="15" w16cid:durableId="852720301">
    <w:abstractNumId w:val="22"/>
  </w:num>
  <w:num w:numId="16" w16cid:durableId="549733687">
    <w:abstractNumId w:val="9"/>
  </w:num>
  <w:num w:numId="17" w16cid:durableId="999039086">
    <w:abstractNumId w:val="16"/>
  </w:num>
  <w:num w:numId="18" w16cid:durableId="1978492686">
    <w:abstractNumId w:val="20"/>
  </w:num>
  <w:num w:numId="19" w16cid:durableId="1874422119">
    <w:abstractNumId w:val="6"/>
  </w:num>
  <w:num w:numId="20" w16cid:durableId="591935033">
    <w:abstractNumId w:val="11"/>
  </w:num>
  <w:num w:numId="21" w16cid:durableId="806701517">
    <w:abstractNumId w:val="13"/>
  </w:num>
  <w:num w:numId="22" w16cid:durableId="1823505065">
    <w:abstractNumId w:val="17"/>
  </w:num>
  <w:num w:numId="23" w16cid:durableId="1041976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98"/>
    <w:rsid w:val="00003060"/>
    <w:rsid w:val="0000453E"/>
    <w:rsid w:val="00017C33"/>
    <w:rsid w:val="00026AAF"/>
    <w:rsid w:val="00080A6C"/>
    <w:rsid w:val="000B23A5"/>
    <w:rsid w:val="000D5035"/>
    <w:rsid w:val="001101D4"/>
    <w:rsid w:val="00155FD1"/>
    <w:rsid w:val="00194F9D"/>
    <w:rsid w:val="001A346B"/>
    <w:rsid w:val="001C60F5"/>
    <w:rsid w:val="001C7A8B"/>
    <w:rsid w:val="001D4002"/>
    <w:rsid w:val="001E6C19"/>
    <w:rsid w:val="00224C1E"/>
    <w:rsid w:val="00234918"/>
    <w:rsid w:val="00315216"/>
    <w:rsid w:val="003525A6"/>
    <w:rsid w:val="0037059B"/>
    <w:rsid w:val="003C1E3F"/>
    <w:rsid w:val="003E290D"/>
    <w:rsid w:val="0040232F"/>
    <w:rsid w:val="00467C5E"/>
    <w:rsid w:val="004A7FE4"/>
    <w:rsid w:val="004D2EC6"/>
    <w:rsid w:val="00563A39"/>
    <w:rsid w:val="00590443"/>
    <w:rsid w:val="00597C3D"/>
    <w:rsid w:val="006501A6"/>
    <w:rsid w:val="00696AC6"/>
    <w:rsid w:val="006D1878"/>
    <w:rsid w:val="008C6285"/>
    <w:rsid w:val="0090033E"/>
    <w:rsid w:val="009807CF"/>
    <w:rsid w:val="00A05B7E"/>
    <w:rsid w:val="00A40CCD"/>
    <w:rsid w:val="00A87D78"/>
    <w:rsid w:val="00AC0029"/>
    <w:rsid w:val="00AE5C83"/>
    <w:rsid w:val="00B350BC"/>
    <w:rsid w:val="00B5731F"/>
    <w:rsid w:val="00C21F2B"/>
    <w:rsid w:val="00C2454C"/>
    <w:rsid w:val="00C420E4"/>
    <w:rsid w:val="00CC3FBF"/>
    <w:rsid w:val="00CC793B"/>
    <w:rsid w:val="00D27171"/>
    <w:rsid w:val="00D32E98"/>
    <w:rsid w:val="00D52D64"/>
    <w:rsid w:val="00D61754"/>
    <w:rsid w:val="00D90126"/>
    <w:rsid w:val="00DE19F2"/>
    <w:rsid w:val="00E81CDF"/>
    <w:rsid w:val="00EC30B2"/>
    <w:rsid w:val="00F4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F08FA"/>
  <w15:docId w15:val="{34C38A69-1BA4-4BC0-8714-5FECC9AF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30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1"/>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 w:type="paragraph" w:customStyle="1" w:styleId="TableParagraph">
    <w:name w:val="Table Paragraph"/>
    <w:basedOn w:val="Normal"/>
    <w:uiPriority w:val="1"/>
    <w:qFormat/>
    <w:rsid w:val="006501A6"/>
    <w:pPr>
      <w:widowControl w:val="0"/>
      <w:autoSpaceDE w:val="0"/>
      <w:autoSpaceDN w:val="0"/>
      <w:spacing w:after="0" w:line="240" w:lineRule="auto"/>
    </w:pPr>
    <w:rPr>
      <w:rFonts w:ascii="Verdana" w:eastAsia="Verdana" w:hAnsi="Verdana" w:cs="Verdana"/>
      <w:lang w:bidi="en-US"/>
    </w:rPr>
  </w:style>
  <w:style w:type="paragraph" w:styleId="Header">
    <w:name w:val="header"/>
    <w:basedOn w:val="Normal"/>
    <w:link w:val="HeaderChar"/>
    <w:uiPriority w:val="99"/>
    <w:unhideWhenUsed/>
    <w:rsid w:val="00AC0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029"/>
  </w:style>
  <w:style w:type="paragraph" w:styleId="Footer">
    <w:name w:val="footer"/>
    <w:basedOn w:val="Normal"/>
    <w:link w:val="FooterChar"/>
    <w:uiPriority w:val="99"/>
    <w:unhideWhenUsed/>
    <w:rsid w:val="00AC0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029"/>
  </w:style>
  <w:style w:type="character" w:customStyle="1" w:styleId="Heading2Char">
    <w:name w:val="Heading 2 Char"/>
    <w:basedOn w:val="DefaultParagraphFont"/>
    <w:link w:val="Heading2"/>
    <w:uiPriority w:val="9"/>
    <w:semiHidden/>
    <w:rsid w:val="00EC30B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F42E91C1A74B74BD1FB02BD1854D45"/>
        <w:category>
          <w:name w:val="General"/>
          <w:gallery w:val="placeholder"/>
        </w:category>
        <w:types>
          <w:type w:val="bbPlcHdr"/>
        </w:types>
        <w:behaviors>
          <w:behavior w:val="content"/>
        </w:behaviors>
        <w:guid w:val="{E5E2634D-86A3-47F3-B33C-10262C3ECB95}"/>
      </w:docPartPr>
      <w:docPartBody>
        <w:p w:rsidR="00EF7B80" w:rsidRDefault="00F20686" w:rsidP="00F20686">
          <w:pPr>
            <w:pStyle w:val="A7F42E91C1A74B74BD1FB02BD1854D4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686"/>
    <w:rsid w:val="00193380"/>
    <w:rsid w:val="00443808"/>
    <w:rsid w:val="0054192D"/>
    <w:rsid w:val="00584558"/>
    <w:rsid w:val="00741454"/>
    <w:rsid w:val="007B1723"/>
    <w:rsid w:val="00AB12F7"/>
    <w:rsid w:val="00C31FDC"/>
    <w:rsid w:val="00C73B01"/>
    <w:rsid w:val="00CD7168"/>
    <w:rsid w:val="00E90FC6"/>
    <w:rsid w:val="00EF7B80"/>
    <w:rsid w:val="00F20686"/>
    <w:rsid w:val="00F40861"/>
    <w:rsid w:val="00F7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F42E91C1A74B74BD1FB02BD1854D45">
    <w:name w:val="A7F42E91C1A74B74BD1FB02BD1854D45"/>
    <w:rsid w:val="00F20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31</cp:revision>
  <dcterms:created xsi:type="dcterms:W3CDTF">2020-10-06T17:05:00Z</dcterms:created>
  <dcterms:modified xsi:type="dcterms:W3CDTF">2023-03-16T11:44:00Z</dcterms:modified>
</cp:coreProperties>
</file>