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DEC0" w14:textId="77777777" w:rsidR="004E04FB" w:rsidRDefault="004E04FB" w:rsidP="004E04FB">
      <w:r>
        <w:rPr>
          <w:noProof/>
        </w:rPr>
        <mc:AlternateContent>
          <mc:Choice Requires="wps">
            <w:drawing>
              <wp:anchor distT="0" distB="0" distL="114300" distR="114300" simplePos="0" relativeHeight="251659264" behindDoc="0" locked="0" layoutInCell="1" allowOverlap="1" wp14:anchorId="17E44649" wp14:editId="2B6923E8">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2B5AE0B"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7B0A767" wp14:editId="1F12D58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3096CEAC" wp14:editId="24837786">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2EE2AA13"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48A358B8" w14:textId="77777777" w:rsidR="004E04FB" w:rsidRPr="005068F8" w:rsidRDefault="004E04FB" w:rsidP="004E04FB">
                            <w:pPr>
                              <w:pStyle w:val="Default"/>
                              <w:ind w:left="1620" w:right="-360"/>
                              <w:jc w:val="center"/>
                              <w:rPr>
                                <w:rFonts w:ascii="Tahoma" w:hAnsi="Tahoma" w:cs="Tahoma"/>
                                <w:color w:val="00589A"/>
                                <w:sz w:val="4"/>
                                <w:szCs w:val="4"/>
                              </w:rPr>
                            </w:pPr>
                          </w:p>
                          <w:p w14:paraId="3D8F5F10"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03EC8F2"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3AFC77A" w14:textId="77777777" w:rsidR="004E04FB" w:rsidRDefault="004E04FB" w:rsidP="004E04FB">
                            <w:pPr>
                              <w:pStyle w:val="BodyText"/>
                              <w:ind w:left="102"/>
                              <w:rPr>
                                <w:rFonts w:ascii="Times New Roman"/>
                                <w:noProof/>
                                <w:sz w:val="20"/>
                                <w:lang w:bidi="ar-SA"/>
                              </w:rPr>
                            </w:pPr>
                          </w:p>
                          <w:p w14:paraId="49846BCF" w14:textId="77777777" w:rsidR="004E04FB" w:rsidRDefault="004E04FB" w:rsidP="004E04FB">
                            <w:pPr>
                              <w:pStyle w:val="BodyText"/>
                              <w:ind w:left="102"/>
                              <w:rPr>
                                <w:rFonts w:ascii="Times New Roman"/>
                                <w:sz w:val="20"/>
                              </w:rPr>
                            </w:pPr>
                          </w:p>
                          <w:p w14:paraId="7828D1E4" w14:textId="77777777"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44649"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22B5AE0B" w14:textId="77777777"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7B0A767" wp14:editId="1F12D58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3096CEAC" wp14:editId="24837786">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2EE2AA13" w14:textId="77777777" w:rsidR="004E04FB" w:rsidRPr="005068F8" w:rsidRDefault="004E04FB" w:rsidP="004E04FB">
                      <w:pPr>
                        <w:pStyle w:val="Default"/>
                        <w:pBdr>
                          <w:bottom w:val="single" w:sz="4" w:space="1" w:color="FF0000"/>
                        </w:pBdr>
                        <w:ind w:left="1620" w:right="-360"/>
                        <w:jc w:val="center"/>
                        <w:rPr>
                          <w:color w:val="00589A"/>
                          <w:sz w:val="12"/>
                          <w:szCs w:val="12"/>
                        </w:rPr>
                      </w:pPr>
                    </w:p>
                    <w:p w14:paraId="48A358B8" w14:textId="77777777" w:rsidR="004E04FB" w:rsidRPr="005068F8" w:rsidRDefault="004E04FB" w:rsidP="004E04FB">
                      <w:pPr>
                        <w:pStyle w:val="Default"/>
                        <w:ind w:left="1620" w:right="-360"/>
                        <w:jc w:val="center"/>
                        <w:rPr>
                          <w:rFonts w:ascii="Tahoma" w:hAnsi="Tahoma" w:cs="Tahoma"/>
                          <w:color w:val="00589A"/>
                          <w:sz w:val="4"/>
                          <w:szCs w:val="4"/>
                        </w:rPr>
                      </w:pPr>
                    </w:p>
                    <w:p w14:paraId="3D8F5F10" w14:textId="77777777"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403EC8F2" w14:textId="77777777"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43AFC77A" w14:textId="77777777" w:rsidR="004E04FB" w:rsidRDefault="004E04FB" w:rsidP="004E04FB">
                      <w:pPr>
                        <w:pStyle w:val="BodyText"/>
                        <w:ind w:left="102"/>
                        <w:rPr>
                          <w:rFonts w:ascii="Times New Roman"/>
                          <w:noProof/>
                          <w:sz w:val="20"/>
                          <w:lang w:bidi="ar-SA"/>
                        </w:rPr>
                      </w:pPr>
                    </w:p>
                    <w:p w14:paraId="49846BCF" w14:textId="77777777" w:rsidR="004E04FB" w:rsidRDefault="004E04FB" w:rsidP="004E04FB">
                      <w:pPr>
                        <w:pStyle w:val="BodyText"/>
                        <w:ind w:left="102"/>
                        <w:rPr>
                          <w:rFonts w:ascii="Times New Roman"/>
                          <w:sz w:val="20"/>
                        </w:rPr>
                      </w:pPr>
                    </w:p>
                    <w:p w14:paraId="7828D1E4" w14:textId="77777777" w:rsidR="004E04FB" w:rsidRDefault="004E04FB" w:rsidP="004E04FB"/>
                  </w:txbxContent>
                </v:textbox>
              </v:shape>
            </w:pict>
          </mc:Fallback>
        </mc:AlternateContent>
      </w:r>
    </w:p>
    <w:p w14:paraId="1EA5539A" w14:textId="77777777" w:rsidR="006957E8" w:rsidRPr="00671ACE" w:rsidRDefault="006957E8" w:rsidP="006957E8">
      <w:pPr>
        <w:spacing w:after="0" w:line="587" w:lineRule="exact"/>
        <w:ind w:right="2849"/>
        <w:rPr>
          <w:sz w:val="40"/>
          <w:szCs w:val="40"/>
        </w:rPr>
      </w:pPr>
    </w:p>
    <w:p w14:paraId="47850B7E" w14:textId="77777777"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p>
    <w:p w14:paraId="5616C4BA" w14:textId="77777777"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r w:rsidRPr="009A2FDC">
        <w:rPr>
          <w:rFonts w:ascii="DINCondensed-Bold" w:hAnsi="DINCondensed-Bold" w:cs="DINCondensed-Bold"/>
          <w:b/>
          <w:bCs/>
          <w:color w:val="00306F"/>
          <w:sz w:val="28"/>
          <w:szCs w:val="28"/>
        </w:rPr>
        <w:t>TOOLBOX TALK</w:t>
      </w:r>
      <w:r>
        <w:rPr>
          <w:rFonts w:ascii="DINCondensed-Bold" w:hAnsi="DINCondensed-Bold" w:cs="DINCondensed-Bold"/>
          <w:b/>
          <w:bCs/>
          <w:color w:val="00306F"/>
          <w:sz w:val="28"/>
          <w:szCs w:val="28"/>
        </w:rPr>
        <w:t xml:space="preserve"> </w:t>
      </w:r>
      <w:r w:rsidRPr="009A2FDC">
        <w:rPr>
          <w:rFonts w:ascii="DINCondensed-Bold" w:hAnsi="DINCondensed-Bold" w:cs="DINCondensed-Bold"/>
          <w:b/>
          <w:bCs/>
          <w:color w:val="00306F"/>
          <w:sz w:val="28"/>
          <w:szCs w:val="28"/>
        </w:rPr>
        <w:t>PERSONAL PROTECTIVE EQUIPMENT (PPE)</w:t>
      </w:r>
    </w:p>
    <w:p w14:paraId="4285F940" w14:textId="77777777" w:rsidR="00FE484F"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p>
    <w:p w14:paraId="28B7D262" w14:textId="77777777" w:rsidR="00FE484F" w:rsidRPr="009A2FDC" w:rsidRDefault="00FE484F" w:rsidP="00FE484F">
      <w:pPr>
        <w:autoSpaceDE w:val="0"/>
        <w:autoSpaceDN w:val="0"/>
        <w:adjustRightInd w:val="0"/>
        <w:spacing w:after="0" w:line="240" w:lineRule="auto"/>
        <w:jc w:val="center"/>
        <w:rPr>
          <w:rFonts w:ascii="DINCondensed-Bold" w:hAnsi="DINCondensed-Bold" w:cs="DINCondensed-Bold"/>
          <w:b/>
          <w:bCs/>
          <w:color w:val="00306F"/>
          <w:sz w:val="28"/>
          <w:szCs w:val="28"/>
        </w:rPr>
      </w:pPr>
      <w:r>
        <w:rPr>
          <w:rFonts w:ascii="DINCondensed-Bold" w:hAnsi="DINCondensed-Bold" w:cs="DINCondensed-Bold"/>
          <w:b/>
          <w:bCs/>
          <w:noProof/>
          <w:color w:val="00306F"/>
          <w:sz w:val="28"/>
          <w:szCs w:val="28"/>
        </w:rPr>
        <w:drawing>
          <wp:inline distT="0" distB="0" distL="0" distR="0" wp14:anchorId="7B933665" wp14:editId="599ACCF5">
            <wp:extent cx="1847850" cy="1470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470569"/>
                    </a:xfrm>
                    <a:prstGeom prst="rect">
                      <a:avLst/>
                    </a:prstGeom>
                    <a:noFill/>
                    <a:ln>
                      <a:noFill/>
                    </a:ln>
                  </pic:spPr>
                </pic:pic>
              </a:graphicData>
            </a:graphic>
          </wp:inline>
        </w:drawing>
      </w:r>
    </w:p>
    <w:p w14:paraId="2F0ED40B" w14:textId="77777777" w:rsidR="00FE484F" w:rsidRDefault="00FE484F" w:rsidP="00FE484F">
      <w:pPr>
        <w:autoSpaceDE w:val="0"/>
        <w:autoSpaceDN w:val="0"/>
        <w:adjustRightInd w:val="0"/>
        <w:spacing w:after="0" w:line="240" w:lineRule="auto"/>
        <w:rPr>
          <w:rFonts w:ascii="SourceSansPro-Regular" w:hAnsi="SourceSansPro-Regular" w:cs="SourceSansPro-Regular"/>
          <w:color w:val="000000"/>
          <w:sz w:val="16"/>
          <w:szCs w:val="16"/>
        </w:rPr>
      </w:pPr>
    </w:p>
    <w:p w14:paraId="66E966B0"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Follow these six PPE guidelines to stay safer on the job:</w:t>
      </w:r>
    </w:p>
    <w:p w14:paraId="23154CB9"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032D266F" w14:textId="62C4672B"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PPE SHOULD BE THE LAST LINE OF DEFENSE</w:t>
      </w:r>
    </w:p>
    <w:p w14:paraId="76281FE7"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The first two lines of defense against safety hazards should be engineering and administrative controls. Only after deploying both of these should PPE be used to guard against safety hazards.</w:t>
      </w:r>
    </w:p>
    <w:p w14:paraId="7C5CC7DE"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0E6C9699" w14:textId="613A3FC2"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PPE MUST FIT AND BE WORN PROPERLY</w:t>
      </w:r>
    </w:p>
    <w:p w14:paraId="76DA244D"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PPE that is too large or too small may not properly protect you from hazards and could create additional hazards. Wearing improper PPE could subject you to harm.</w:t>
      </w:r>
    </w:p>
    <w:p w14:paraId="29AF8B12"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4E76F6FF" w14:textId="1D4B548A"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REUSABLE PPE MUST BE KEPT CLEAN AND WELL-MAINTAINED</w:t>
      </w:r>
    </w:p>
    <w:p w14:paraId="44EE7D16"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Reusable PPE should be cleaned after each use and inspected before</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every use to ensure that it is still in good working order.</w:t>
      </w:r>
    </w:p>
    <w:p w14:paraId="0C4196C7"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4B420558" w14:textId="39890A41"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PPE DOESN’T LAST FOREVER</w:t>
      </w:r>
    </w:p>
    <w:p w14:paraId="3ED3CB86"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Worn out PPE may not provide the proper protection and can become a</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hazard. Replace PPE when it shows visible signs of wear or when test data</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shows that it is no longer serviceable.</w:t>
      </w:r>
    </w:p>
    <w:p w14:paraId="5E33A341"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7E0ACAB4" w14:textId="654B9976"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PPE ONLY PROTECTS YOU WHEN YOU’RE WEARING IT</w:t>
      </w:r>
    </w:p>
    <w:p w14:paraId="7F0F5046"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Even the most expensive, highest quality PPE won’t protect you if it’s not on your body and properly applied.</w:t>
      </w:r>
    </w:p>
    <w:p w14:paraId="09879B6C" w14:textId="77777777" w:rsidR="00FE484F" w:rsidRPr="00FE484F" w:rsidRDefault="00FE484F" w:rsidP="00FE484F">
      <w:pPr>
        <w:autoSpaceDE w:val="0"/>
        <w:autoSpaceDN w:val="0"/>
        <w:adjustRightInd w:val="0"/>
        <w:spacing w:after="0" w:line="240" w:lineRule="auto"/>
        <w:rPr>
          <w:rFonts w:ascii="SourceSansPro-Bold" w:hAnsi="SourceSansPro-Bold" w:cs="SourceSansPro-Bold"/>
          <w:b/>
          <w:bCs/>
          <w:color w:val="000000"/>
          <w:sz w:val="20"/>
          <w:szCs w:val="20"/>
        </w:rPr>
      </w:pPr>
    </w:p>
    <w:p w14:paraId="326239CE" w14:textId="059B6C60" w:rsidR="00FE484F" w:rsidRPr="001A6433" w:rsidRDefault="00FE484F" w:rsidP="001A6433">
      <w:pPr>
        <w:pStyle w:val="ListParagraph"/>
        <w:numPr>
          <w:ilvl w:val="0"/>
          <w:numId w:val="17"/>
        </w:numPr>
        <w:autoSpaceDE w:val="0"/>
        <w:autoSpaceDN w:val="0"/>
        <w:adjustRightInd w:val="0"/>
        <w:spacing w:after="0" w:line="240" w:lineRule="auto"/>
        <w:rPr>
          <w:rFonts w:ascii="SourceSansPro-Bold" w:hAnsi="SourceSansPro-Bold" w:cs="SourceSansPro-Bold"/>
          <w:b/>
          <w:bCs/>
          <w:color w:val="F79646" w:themeColor="accent6"/>
          <w:sz w:val="20"/>
          <w:szCs w:val="20"/>
        </w:rPr>
      </w:pPr>
      <w:r w:rsidRPr="001A6433">
        <w:rPr>
          <w:rFonts w:ascii="SourceSansPro-Bold" w:hAnsi="SourceSansPro-Bold" w:cs="SourceSansPro-Bold"/>
          <w:b/>
          <w:bCs/>
          <w:color w:val="F79646" w:themeColor="accent6"/>
          <w:sz w:val="20"/>
          <w:szCs w:val="20"/>
        </w:rPr>
        <w:t>STAY CAUTIOUS WHILE WEARING PPE</w:t>
      </w:r>
    </w:p>
    <w:p w14:paraId="7D5056D2" w14:textId="7777777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FE484F">
        <w:rPr>
          <w:rFonts w:ascii="SourceSansPro-Regular" w:hAnsi="SourceSansPro-Regular" w:cs="SourceSansPro-Regular"/>
          <w:color w:val="000000"/>
          <w:sz w:val="20"/>
          <w:szCs w:val="20"/>
        </w:rPr>
        <w:t>No piece of PPE will protect you against every workplace hazard. That’s why there are so many types and styles.</w:t>
      </w:r>
      <w:r w:rsidR="00B11602">
        <w:rPr>
          <w:rFonts w:ascii="SourceSansPro-Regular" w:hAnsi="SourceSansPro-Regular" w:cs="SourceSansPro-Regular"/>
          <w:color w:val="000000"/>
          <w:sz w:val="20"/>
          <w:szCs w:val="20"/>
        </w:rPr>
        <w:t xml:space="preserve"> </w:t>
      </w:r>
      <w:r w:rsidRPr="00FE484F">
        <w:rPr>
          <w:rFonts w:ascii="SourceSansPro-Regular" w:hAnsi="SourceSansPro-Regular" w:cs="SourceSansPro-Regular"/>
          <w:color w:val="000000"/>
          <w:sz w:val="20"/>
          <w:szCs w:val="20"/>
        </w:rPr>
        <w:t>Each one protects you from different types of hazards. No matter what PPE you wear, it is still essential to follow the safety procedures that have been established by your employer.</w:t>
      </w:r>
    </w:p>
    <w:p w14:paraId="0E1F9EF8" w14:textId="77777777" w:rsidR="00FE484F" w:rsidRPr="00671ACE" w:rsidRDefault="00FE484F" w:rsidP="00FE484F">
      <w:pPr>
        <w:autoSpaceDE w:val="0"/>
        <w:autoSpaceDN w:val="0"/>
        <w:adjustRightInd w:val="0"/>
        <w:spacing w:after="0" w:line="240" w:lineRule="auto"/>
        <w:rPr>
          <w:rFonts w:ascii="SourceSansPro-Bold" w:hAnsi="SourceSansPro-Bold" w:cs="SourceSansPro-Bold"/>
          <w:b/>
          <w:bCs/>
          <w:color w:val="F79646" w:themeColor="accent6"/>
          <w:sz w:val="20"/>
          <w:szCs w:val="20"/>
        </w:rPr>
      </w:pPr>
    </w:p>
    <w:p w14:paraId="321CDA02" w14:textId="1EA03EC7" w:rsidR="00FE484F" w:rsidRPr="00FE484F" w:rsidRDefault="00FE484F" w:rsidP="00FE484F">
      <w:pPr>
        <w:autoSpaceDE w:val="0"/>
        <w:autoSpaceDN w:val="0"/>
        <w:adjustRightInd w:val="0"/>
        <w:spacing w:after="0" w:line="240" w:lineRule="auto"/>
        <w:rPr>
          <w:rFonts w:ascii="SourceSansPro-Regular" w:hAnsi="SourceSansPro-Regular" w:cs="SourceSansPro-Regular"/>
          <w:color w:val="000000"/>
          <w:sz w:val="20"/>
          <w:szCs w:val="20"/>
        </w:rPr>
      </w:pPr>
      <w:r w:rsidRPr="00671ACE">
        <w:rPr>
          <w:rFonts w:ascii="SourceSansPro-Bold" w:hAnsi="SourceSansPro-Bold" w:cs="SourceSansPro-Bold"/>
          <w:b/>
          <w:bCs/>
          <w:color w:val="F79646" w:themeColor="accent6"/>
          <w:sz w:val="20"/>
          <w:szCs w:val="20"/>
        </w:rPr>
        <w:t xml:space="preserve">Note to Workers: </w:t>
      </w:r>
      <w:r w:rsidRPr="00FE484F">
        <w:rPr>
          <w:rFonts w:ascii="SourceSansPro-Regular" w:hAnsi="SourceSansPro-Regular" w:cs="SourceSansPro-Regular"/>
          <w:color w:val="000000"/>
          <w:sz w:val="20"/>
          <w:szCs w:val="20"/>
        </w:rPr>
        <w:t>Don’t be afraid to ask questions about the PPE you are wearing and never hesitate to replace PPE that is worn out or does not fit well. It is your employer’s responsibility to explain workplace hazards and provide safeguards, including engineering and administrative controls and PPE. It is your job, however, to make sure that it</w:t>
      </w:r>
      <w:r w:rsidR="001A6433">
        <w:rPr>
          <w:rFonts w:ascii="SourceSansPro-Regular" w:hAnsi="SourceSansPro-Regular" w:cs="SourceSansPro-Regular"/>
          <w:color w:val="000000"/>
          <w:sz w:val="20"/>
          <w:szCs w:val="20"/>
        </w:rPr>
        <w:t xml:space="preserve"> </w:t>
      </w:r>
      <w:r>
        <w:rPr>
          <w:rFonts w:ascii="SourceSansPro-Regular" w:hAnsi="SourceSansPro-Regular" w:cs="SourceSansPro-Regular"/>
          <w:color w:val="000000"/>
          <w:sz w:val="20"/>
          <w:szCs w:val="20"/>
        </w:rPr>
        <w:t>is worn properly and fits well.</w:t>
      </w:r>
    </w:p>
    <w:sectPr w:rsidR="00FE484F" w:rsidRPr="00FE4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Condensed-Bold">
    <w:altName w:val="Calibri"/>
    <w:panose1 w:val="00000000000000000000"/>
    <w:charset w:val="00"/>
    <w:family w:val="swiss"/>
    <w:notTrueType/>
    <w:pitch w:val="default"/>
    <w:sig w:usb0="00000003" w:usb1="00000000" w:usb2="00000000" w:usb3="00000000" w:csb0="00000001"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A4C4A"/>
    <w:multiLevelType w:val="hybridMultilevel"/>
    <w:tmpl w:val="DAD84C70"/>
    <w:lvl w:ilvl="0" w:tplc="C90EC894">
      <w:numFmt w:val="bullet"/>
      <w:lvlText w:val=""/>
      <w:lvlJc w:val="left"/>
      <w:pPr>
        <w:ind w:left="840" w:hanging="361"/>
      </w:pPr>
      <w:rPr>
        <w:rFonts w:hint="default"/>
        <w:w w:val="99"/>
        <w:lang w:val="en-US" w:eastAsia="en-US" w:bidi="en-US"/>
      </w:rPr>
    </w:lvl>
    <w:lvl w:ilvl="1" w:tplc="8A767AF2">
      <w:numFmt w:val="bullet"/>
      <w:lvlText w:val="•"/>
      <w:lvlJc w:val="left"/>
      <w:pPr>
        <w:ind w:left="1278" w:hanging="361"/>
      </w:pPr>
      <w:rPr>
        <w:rFonts w:hint="default"/>
        <w:lang w:val="en-US" w:eastAsia="en-US" w:bidi="en-US"/>
      </w:rPr>
    </w:lvl>
    <w:lvl w:ilvl="2" w:tplc="03B21374">
      <w:numFmt w:val="bullet"/>
      <w:lvlText w:val="•"/>
      <w:lvlJc w:val="left"/>
      <w:pPr>
        <w:ind w:left="1717" w:hanging="361"/>
      </w:pPr>
      <w:rPr>
        <w:rFonts w:hint="default"/>
        <w:lang w:val="en-US" w:eastAsia="en-US" w:bidi="en-US"/>
      </w:rPr>
    </w:lvl>
    <w:lvl w:ilvl="3" w:tplc="9B580452">
      <w:numFmt w:val="bullet"/>
      <w:lvlText w:val="•"/>
      <w:lvlJc w:val="left"/>
      <w:pPr>
        <w:ind w:left="2155" w:hanging="361"/>
      </w:pPr>
      <w:rPr>
        <w:rFonts w:hint="default"/>
        <w:lang w:val="en-US" w:eastAsia="en-US" w:bidi="en-US"/>
      </w:rPr>
    </w:lvl>
    <w:lvl w:ilvl="4" w:tplc="2E8E7B94">
      <w:numFmt w:val="bullet"/>
      <w:lvlText w:val="•"/>
      <w:lvlJc w:val="left"/>
      <w:pPr>
        <w:ind w:left="2594" w:hanging="361"/>
      </w:pPr>
      <w:rPr>
        <w:rFonts w:hint="default"/>
        <w:lang w:val="en-US" w:eastAsia="en-US" w:bidi="en-US"/>
      </w:rPr>
    </w:lvl>
    <w:lvl w:ilvl="5" w:tplc="68ECA17C">
      <w:numFmt w:val="bullet"/>
      <w:lvlText w:val="•"/>
      <w:lvlJc w:val="left"/>
      <w:pPr>
        <w:ind w:left="3033" w:hanging="361"/>
      </w:pPr>
      <w:rPr>
        <w:rFonts w:hint="default"/>
        <w:lang w:val="en-US" w:eastAsia="en-US" w:bidi="en-US"/>
      </w:rPr>
    </w:lvl>
    <w:lvl w:ilvl="6" w:tplc="A4CA54F4">
      <w:numFmt w:val="bullet"/>
      <w:lvlText w:val="•"/>
      <w:lvlJc w:val="left"/>
      <w:pPr>
        <w:ind w:left="3471" w:hanging="361"/>
      </w:pPr>
      <w:rPr>
        <w:rFonts w:hint="default"/>
        <w:lang w:val="en-US" w:eastAsia="en-US" w:bidi="en-US"/>
      </w:rPr>
    </w:lvl>
    <w:lvl w:ilvl="7" w:tplc="9370A352">
      <w:numFmt w:val="bullet"/>
      <w:lvlText w:val="•"/>
      <w:lvlJc w:val="left"/>
      <w:pPr>
        <w:ind w:left="3910" w:hanging="361"/>
      </w:pPr>
      <w:rPr>
        <w:rFonts w:hint="default"/>
        <w:lang w:val="en-US" w:eastAsia="en-US" w:bidi="en-US"/>
      </w:rPr>
    </w:lvl>
    <w:lvl w:ilvl="8" w:tplc="1DDCDC06">
      <w:numFmt w:val="bullet"/>
      <w:lvlText w:val="•"/>
      <w:lvlJc w:val="left"/>
      <w:pPr>
        <w:ind w:left="4348" w:hanging="361"/>
      </w:pPr>
      <w:rPr>
        <w:rFonts w:hint="default"/>
        <w:lang w:val="en-US" w:eastAsia="en-US" w:bidi="en-US"/>
      </w:rPr>
    </w:lvl>
  </w:abstractNum>
  <w:abstractNum w:abstractNumId="6" w15:restartNumberingAfterBreak="0">
    <w:nsid w:val="23B6369E"/>
    <w:multiLevelType w:val="hybridMultilevel"/>
    <w:tmpl w:val="2362D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4DBB46BF"/>
    <w:multiLevelType w:val="hybridMultilevel"/>
    <w:tmpl w:val="A86E2A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12" w15:restartNumberingAfterBreak="0">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C1CD9"/>
    <w:multiLevelType w:val="hybridMultilevel"/>
    <w:tmpl w:val="C0FE50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6500D"/>
    <w:multiLevelType w:val="hybridMultilevel"/>
    <w:tmpl w:val="7D9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0"/>
  </w:num>
  <w:num w:numId="5">
    <w:abstractNumId w:val="1"/>
  </w:num>
  <w:num w:numId="6">
    <w:abstractNumId w:val="15"/>
  </w:num>
  <w:num w:numId="7">
    <w:abstractNumId w:val="4"/>
  </w:num>
  <w:num w:numId="8">
    <w:abstractNumId w:val="13"/>
  </w:num>
  <w:num w:numId="9">
    <w:abstractNumId w:val="3"/>
  </w:num>
  <w:num w:numId="10">
    <w:abstractNumId w:val="11"/>
  </w:num>
  <w:num w:numId="11">
    <w:abstractNumId w:val="2"/>
  </w:num>
  <w:num w:numId="12">
    <w:abstractNumId w:val="16"/>
  </w:num>
  <w:num w:numId="13">
    <w:abstractNumId w:val="8"/>
  </w:num>
  <w:num w:numId="14">
    <w:abstractNumId w:val="9"/>
  </w:num>
  <w:num w:numId="15">
    <w:abstractNumId w:val="1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FB"/>
    <w:rsid w:val="00003060"/>
    <w:rsid w:val="00037433"/>
    <w:rsid w:val="001A6433"/>
    <w:rsid w:val="00423473"/>
    <w:rsid w:val="00467C5E"/>
    <w:rsid w:val="004E04FB"/>
    <w:rsid w:val="00671ACE"/>
    <w:rsid w:val="00695010"/>
    <w:rsid w:val="006957E8"/>
    <w:rsid w:val="00704633"/>
    <w:rsid w:val="007542C5"/>
    <w:rsid w:val="007739E3"/>
    <w:rsid w:val="00786B94"/>
    <w:rsid w:val="008856BE"/>
    <w:rsid w:val="00897DB1"/>
    <w:rsid w:val="008D6D6C"/>
    <w:rsid w:val="00956737"/>
    <w:rsid w:val="00B11602"/>
    <w:rsid w:val="00B75F36"/>
    <w:rsid w:val="00B91E82"/>
    <w:rsid w:val="00BC110D"/>
    <w:rsid w:val="00C321A7"/>
    <w:rsid w:val="00E91A83"/>
    <w:rsid w:val="00FE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594B"/>
  <w15:docId w15:val="{567507F7-579E-4763-86DB-C5003935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paragraph" w:styleId="Heading5">
    <w:name w:val="heading 5"/>
    <w:basedOn w:val="Normal"/>
    <w:next w:val="Normal"/>
    <w:link w:val="Heading5Char"/>
    <w:uiPriority w:val="9"/>
    <w:unhideWhenUsed/>
    <w:qFormat/>
    <w:rsid w:val="006957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 w:type="paragraph" w:customStyle="1" w:styleId="MainHeading">
    <w:name w:val="Main Heading"/>
    <w:basedOn w:val="Normal"/>
    <w:link w:val="MainHeadingChar"/>
    <w:uiPriority w:val="1"/>
    <w:qFormat/>
    <w:rsid w:val="00704633"/>
    <w:pPr>
      <w:widowControl w:val="0"/>
      <w:autoSpaceDE w:val="0"/>
      <w:autoSpaceDN w:val="0"/>
      <w:adjustRightInd w:val="0"/>
      <w:spacing w:after="120" w:line="240" w:lineRule="auto"/>
      <w:ind w:left="90"/>
    </w:pPr>
    <w:rPr>
      <w:rFonts w:ascii="Verdana" w:eastAsiaTheme="minorEastAsia" w:hAnsi="Verdana" w:cs="Calibri"/>
      <w:color w:val="646E71"/>
      <w:sz w:val="38"/>
      <w:szCs w:val="38"/>
    </w:rPr>
  </w:style>
  <w:style w:type="character" w:customStyle="1" w:styleId="MainHeadingChar">
    <w:name w:val="Main Heading Char"/>
    <w:basedOn w:val="DefaultParagraphFont"/>
    <w:link w:val="MainHeading"/>
    <w:uiPriority w:val="1"/>
    <w:rsid w:val="00704633"/>
    <w:rPr>
      <w:rFonts w:ascii="Verdana" w:eastAsiaTheme="minorEastAsia" w:hAnsi="Verdana" w:cs="Calibri"/>
      <w:color w:val="646E71"/>
      <w:sz w:val="38"/>
      <w:szCs w:val="38"/>
    </w:rPr>
  </w:style>
  <w:style w:type="paragraph" w:customStyle="1" w:styleId="Bullet">
    <w:name w:val="Bullet"/>
    <w:basedOn w:val="Normal"/>
    <w:link w:val="BulletChar"/>
    <w:uiPriority w:val="1"/>
    <w:qFormat/>
    <w:rsid w:val="00704633"/>
    <w:pPr>
      <w:widowControl w:val="0"/>
      <w:numPr>
        <w:numId w:val="13"/>
      </w:numPr>
      <w:kinsoku w:val="0"/>
      <w:overflowPunct w:val="0"/>
      <w:autoSpaceDE w:val="0"/>
      <w:autoSpaceDN w:val="0"/>
      <w:adjustRightInd w:val="0"/>
      <w:spacing w:before="120" w:after="120" w:line="200" w:lineRule="exact"/>
      <w:ind w:left="567" w:right="90"/>
    </w:pPr>
    <w:rPr>
      <w:rFonts w:ascii="Verdana" w:eastAsiaTheme="minorEastAsia" w:hAnsi="Verdana" w:cs="Calibri"/>
      <w:color w:val="646E71"/>
      <w:szCs w:val="24"/>
    </w:rPr>
  </w:style>
  <w:style w:type="character" w:customStyle="1" w:styleId="BulletChar">
    <w:name w:val="Bullet Char"/>
    <w:basedOn w:val="DefaultParagraphFont"/>
    <w:link w:val="Bullet"/>
    <w:uiPriority w:val="1"/>
    <w:rsid w:val="00704633"/>
    <w:rPr>
      <w:rFonts w:ascii="Verdana" w:eastAsiaTheme="minorEastAsia" w:hAnsi="Verdana" w:cs="Calibri"/>
      <w:color w:val="646E71"/>
      <w:szCs w:val="24"/>
    </w:rPr>
  </w:style>
  <w:style w:type="character" w:styleId="Hyperlink">
    <w:name w:val="Hyperlink"/>
    <w:basedOn w:val="DefaultParagraphFont"/>
    <w:uiPriority w:val="99"/>
    <w:unhideWhenUsed/>
    <w:rsid w:val="00E91A83"/>
    <w:rPr>
      <w:color w:val="0000FF" w:themeColor="hyperlink"/>
      <w:u w:val="single"/>
    </w:rPr>
  </w:style>
  <w:style w:type="paragraph" w:customStyle="1" w:styleId="text">
    <w:name w:val="text"/>
    <w:basedOn w:val="Normal"/>
    <w:rsid w:val="00695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957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7560">
      <w:bodyDiv w:val="1"/>
      <w:marLeft w:val="0"/>
      <w:marRight w:val="0"/>
      <w:marTop w:val="0"/>
      <w:marBottom w:val="0"/>
      <w:divBdr>
        <w:top w:val="none" w:sz="0" w:space="0" w:color="auto"/>
        <w:left w:val="none" w:sz="0" w:space="0" w:color="auto"/>
        <w:bottom w:val="none" w:sz="0" w:space="0" w:color="auto"/>
        <w:right w:val="none" w:sz="0" w:space="0" w:color="auto"/>
      </w:divBdr>
    </w:div>
    <w:div w:id="1056126532">
      <w:bodyDiv w:val="1"/>
      <w:marLeft w:val="0"/>
      <w:marRight w:val="0"/>
      <w:marTop w:val="0"/>
      <w:marBottom w:val="0"/>
      <w:divBdr>
        <w:top w:val="none" w:sz="0" w:space="0" w:color="auto"/>
        <w:left w:val="none" w:sz="0" w:space="0" w:color="auto"/>
        <w:bottom w:val="none" w:sz="0" w:space="0" w:color="auto"/>
        <w:right w:val="none" w:sz="0" w:space="0" w:color="auto"/>
      </w:divBdr>
    </w:div>
    <w:div w:id="105739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6AAA-0D3A-4301-B10C-37C9955F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Henrique</dc:creator>
  <cp:keywords/>
  <dc:description/>
  <cp:lastModifiedBy>Ari Henrique</cp:lastModifiedBy>
  <cp:revision>8</cp:revision>
  <dcterms:created xsi:type="dcterms:W3CDTF">2021-01-06T18:37:00Z</dcterms:created>
  <dcterms:modified xsi:type="dcterms:W3CDTF">2022-02-17T19:52:00Z</dcterms:modified>
</cp:coreProperties>
</file>