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C3346" w14:textId="4A48CE55" w:rsidR="002207A7" w:rsidRPr="0039092B" w:rsidRDefault="0039092B" w:rsidP="0039092B">
      <w:pPr>
        <w:spacing w:before="101" w:line="300" w:lineRule="auto"/>
        <w:ind w:right="2175"/>
        <w:jc w:val="center"/>
        <w:rPr>
          <w:sz w:val="40"/>
        </w:rPr>
      </w:pPr>
      <w:r>
        <w:rPr>
          <w:color w:val="181717"/>
          <w:sz w:val="40"/>
          <w:u w:val="thick" w:color="201E1E"/>
        </w:rPr>
        <w:t>TO</w:t>
      </w:r>
      <w:r w:rsidR="00945422">
        <w:rPr>
          <w:color w:val="181717"/>
          <w:sz w:val="40"/>
          <w:u w:val="thick" w:color="201E1E"/>
        </w:rPr>
        <w:t>OLBOX TALK</w:t>
      </w:r>
      <w:r>
        <w:rPr>
          <w:color w:val="181717"/>
          <w:sz w:val="40"/>
        </w:rPr>
        <w:t xml:space="preserve"> </w:t>
      </w:r>
      <w:r w:rsidR="00945422">
        <w:rPr>
          <w:color w:val="181717"/>
          <w:sz w:val="40"/>
          <w:u w:val="thick" w:color="201E1E"/>
        </w:rPr>
        <w:t>WORKING WITH SILICA</w:t>
      </w:r>
    </w:p>
    <w:p w14:paraId="2A07BB0E" w14:textId="77777777" w:rsidR="002207A7" w:rsidRDefault="00945422">
      <w:pPr>
        <w:pStyle w:val="Heading1"/>
      </w:pPr>
      <w:r>
        <w:rPr>
          <w:color w:val="181717"/>
        </w:rPr>
        <w:t>Introduction:</w:t>
      </w:r>
    </w:p>
    <w:p w14:paraId="059FCB86" w14:textId="77777777" w:rsidR="002207A7" w:rsidRDefault="002207A7">
      <w:pPr>
        <w:pStyle w:val="BodyText"/>
        <w:spacing w:before="7"/>
        <w:rPr>
          <w:b/>
          <w:sz w:val="20"/>
        </w:rPr>
      </w:pPr>
    </w:p>
    <w:p w14:paraId="5E4F9970" w14:textId="77777777" w:rsidR="002207A7" w:rsidRDefault="00945422">
      <w:pPr>
        <w:pStyle w:val="BodyText"/>
        <w:spacing w:line="223" w:lineRule="auto"/>
        <w:ind w:left="660" w:right="4355"/>
      </w:pPr>
      <w:r>
        <w:rPr>
          <w:noProof/>
        </w:rPr>
        <w:drawing>
          <wp:anchor distT="0" distB="0" distL="0" distR="0" simplePos="0" relativeHeight="251660288" behindDoc="0" locked="0" layoutInCell="1" allowOverlap="1" wp14:anchorId="01F2E9A7" wp14:editId="5EFA5DDE">
            <wp:simplePos x="0" y="0"/>
            <wp:positionH relativeFrom="page">
              <wp:posOffset>4660900</wp:posOffset>
            </wp:positionH>
            <wp:positionV relativeFrom="paragraph">
              <wp:posOffset>20391</wp:posOffset>
            </wp:positionV>
            <wp:extent cx="2362200" cy="2184400"/>
            <wp:effectExtent l="0" t="0" r="0" b="0"/>
            <wp:wrapNone/>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5" cstate="print"/>
                    <a:stretch>
                      <a:fillRect/>
                    </a:stretch>
                  </pic:blipFill>
                  <pic:spPr>
                    <a:xfrm>
                      <a:off x="0" y="0"/>
                      <a:ext cx="2362200" cy="2184400"/>
                    </a:xfrm>
                    <a:prstGeom prst="rect">
                      <a:avLst/>
                    </a:prstGeom>
                  </pic:spPr>
                </pic:pic>
              </a:graphicData>
            </a:graphic>
          </wp:anchor>
        </w:drawing>
      </w:r>
      <w:r>
        <w:rPr>
          <w:color w:val="181717"/>
        </w:rPr>
        <w:t>Silica is found in many minerals common on construction sites, including sand, granite, concrete, brick and most other types of rock. When workers cut, grind, abrasive blast, jackhammer or perform other tasks that disturb these materials, dust containing crystalline silica can be released into the air. Workers who inhale this dust are at risk.</w:t>
      </w:r>
    </w:p>
    <w:p w14:paraId="2EBE3BA6" w14:textId="77777777" w:rsidR="002207A7" w:rsidRDefault="002207A7">
      <w:pPr>
        <w:pStyle w:val="BodyText"/>
        <w:spacing w:before="7"/>
        <w:rPr>
          <w:sz w:val="20"/>
        </w:rPr>
      </w:pPr>
    </w:p>
    <w:p w14:paraId="5303209A" w14:textId="77777777" w:rsidR="002207A7" w:rsidRDefault="00945422">
      <w:pPr>
        <w:pStyle w:val="BodyText"/>
        <w:spacing w:line="220" w:lineRule="auto"/>
        <w:ind w:left="660" w:right="4205"/>
      </w:pPr>
      <w:r>
        <w:rPr>
          <w:color w:val="181717"/>
        </w:rPr>
        <w:t>The Occupational Safety and Health Administration (OSHA) has now issued a Final Rule to help combat lung cancer, silicosis, chronic obstructive pulmonary disease, and kidney disease within America’s workforce by implementing a new section to the silica standard limiting exposure to crystalline silica dust.</w:t>
      </w:r>
    </w:p>
    <w:p w14:paraId="3A0690DB" w14:textId="77777777" w:rsidR="002207A7" w:rsidRDefault="00945422">
      <w:pPr>
        <w:pStyle w:val="BodyText"/>
        <w:spacing w:before="213" w:line="248" w:lineRule="exact"/>
        <w:ind w:left="660"/>
      </w:pPr>
      <w:r>
        <w:rPr>
          <w:color w:val="181717"/>
        </w:rPr>
        <w:t>The Final Rule for construction employers will take effect</w:t>
      </w:r>
    </w:p>
    <w:p w14:paraId="28F00464" w14:textId="77777777" w:rsidR="002207A7" w:rsidRDefault="00945422">
      <w:pPr>
        <w:pStyle w:val="BodyText"/>
        <w:spacing w:before="5" w:line="225" w:lineRule="auto"/>
        <w:ind w:left="660" w:right="726"/>
      </w:pPr>
      <w:r>
        <w:rPr>
          <w:color w:val="181717"/>
        </w:rPr>
        <w:t>June 23, 2017. This is when all construction employers must be in full compliance with the new OSHA standard.</w:t>
      </w:r>
    </w:p>
    <w:p w14:paraId="1AE53A36" w14:textId="77777777" w:rsidR="002207A7" w:rsidRDefault="002207A7">
      <w:pPr>
        <w:pStyle w:val="BodyText"/>
        <w:rPr>
          <w:sz w:val="26"/>
        </w:rPr>
      </w:pPr>
    </w:p>
    <w:p w14:paraId="66F6E0D6" w14:textId="77777777" w:rsidR="002207A7" w:rsidRDefault="00945422">
      <w:pPr>
        <w:pStyle w:val="Heading1"/>
        <w:spacing w:before="205"/>
      </w:pPr>
      <w:r>
        <w:rPr>
          <w:color w:val="181717"/>
        </w:rPr>
        <w:t>Standard Requirements:</w:t>
      </w:r>
    </w:p>
    <w:p w14:paraId="281C6CED" w14:textId="77777777" w:rsidR="002207A7" w:rsidRDefault="00945422">
      <w:pPr>
        <w:pStyle w:val="BodyText"/>
        <w:spacing w:before="225"/>
        <w:ind w:left="660"/>
      </w:pPr>
      <w:r>
        <w:rPr>
          <w:color w:val="181717"/>
        </w:rPr>
        <w:t>The OSHA standard for crystalline silica dust requires employers to limit worker exposure and</w:t>
      </w:r>
    </w:p>
    <w:p w14:paraId="658B8B40" w14:textId="77777777" w:rsidR="002207A7" w:rsidRDefault="00945422">
      <w:pPr>
        <w:pStyle w:val="BodyText"/>
        <w:spacing w:before="92" w:line="218" w:lineRule="auto"/>
        <w:ind w:left="660" w:right="361"/>
      </w:pPr>
      <w:r>
        <w:rPr>
          <w:color w:val="181717"/>
        </w:rPr>
        <w:t>take further steps to ensure the safety of their workforce. Due to the new updates, employers can either use a control method that is explained in Table 1 (see Table 1) of the construction standard, or they can measure workers exposure independently and further determine which safety measures will be taken.</w:t>
      </w:r>
    </w:p>
    <w:p w14:paraId="3569F735" w14:textId="77777777" w:rsidR="002207A7" w:rsidRDefault="00945422">
      <w:pPr>
        <w:pStyle w:val="BodyText"/>
        <w:spacing w:before="231"/>
        <w:ind w:left="660"/>
      </w:pPr>
      <w:r>
        <w:rPr>
          <w:noProof/>
        </w:rPr>
        <w:drawing>
          <wp:anchor distT="0" distB="0" distL="0" distR="0" simplePos="0" relativeHeight="251661312" behindDoc="0" locked="0" layoutInCell="1" allowOverlap="1" wp14:anchorId="45F00250" wp14:editId="2395A0CA">
            <wp:simplePos x="0" y="0"/>
            <wp:positionH relativeFrom="page">
              <wp:posOffset>4432300</wp:posOffset>
            </wp:positionH>
            <wp:positionV relativeFrom="paragraph">
              <wp:posOffset>392158</wp:posOffset>
            </wp:positionV>
            <wp:extent cx="2501900" cy="1663700"/>
            <wp:effectExtent l="0" t="0" r="0" b="0"/>
            <wp:wrapNone/>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6" cstate="print"/>
                    <a:stretch>
                      <a:fillRect/>
                    </a:stretch>
                  </pic:blipFill>
                  <pic:spPr>
                    <a:xfrm>
                      <a:off x="0" y="0"/>
                      <a:ext cx="2501900" cy="1663700"/>
                    </a:xfrm>
                    <a:prstGeom prst="rect">
                      <a:avLst/>
                    </a:prstGeom>
                  </pic:spPr>
                </pic:pic>
              </a:graphicData>
            </a:graphic>
          </wp:anchor>
        </w:drawing>
      </w:r>
      <w:r>
        <w:rPr>
          <w:color w:val="181717"/>
        </w:rPr>
        <w:t>Whichever method is chosen, all construction employers are required to:</w:t>
      </w:r>
    </w:p>
    <w:p w14:paraId="3D3D87BE" w14:textId="77777777" w:rsidR="002207A7" w:rsidRDefault="002207A7">
      <w:pPr>
        <w:pStyle w:val="BodyText"/>
        <w:spacing w:before="7"/>
      </w:pPr>
    </w:p>
    <w:p w14:paraId="7C8D558B" w14:textId="77777777" w:rsidR="002207A7" w:rsidRDefault="00945422">
      <w:pPr>
        <w:pStyle w:val="ListParagraph"/>
        <w:numPr>
          <w:ilvl w:val="0"/>
          <w:numId w:val="3"/>
        </w:numPr>
        <w:tabs>
          <w:tab w:val="left" w:pos="920"/>
        </w:tabs>
        <w:spacing w:line="220" w:lineRule="auto"/>
        <w:ind w:right="4655"/>
      </w:pPr>
      <w:r>
        <w:rPr>
          <w:color w:val="181717"/>
        </w:rPr>
        <w:t>Establish and implement a written exposure control plan that identifies tasks that involve exposure and methods used to protect workers, including procedures to restrict access to work areas where high exposures may</w:t>
      </w:r>
      <w:r>
        <w:rPr>
          <w:color w:val="181717"/>
          <w:spacing w:val="-7"/>
        </w:rPr>
        <w:t xml:space="preserve"> </w:t>
      </w:r>
      <w:r>
        <w:rPr>
          <w:color w:val="181717"/>
          <w:spacing w:val="-11"/>
        </w:rPr>
        <w:t>occur.</w:t>
      </w:r>
    </w:p>
    <w:p w14:paraId="5517A750" w14:textId="77777777" w:rsidR="002207A7" w:rsidRDefault="002207A7">
      <w:pPr>
        <w:pStyle w:val="BodyText"/>
        <w:spacing w:before="2"/>
      </w:pPr>
    </w:p>
    <w:p w14:paraId="077A7E9C" w14:textId="77777777" w:rsidR="002207A7" w:rsidRDefault="00945422">
      <w:pPr>
        <w:pStyle w:val="ListParagraph"/>
        <w:numPr>
          <w:ilvl w:val="0"/>
          <w:numId w:val="3"/>
        </w:numPr>
        <w:tabs>
          <w:tab w:val="left" w:pos="920"/>
        </w:tabs>
        <w:spacing w:line="206" w:lineRule="auto"/>
        <w:ind w:right="4996"/>
      </w:pPr>
      <w:r>
        <w:rPr>
          <w:color w:val="181717"/>
        </w:rPr>
        <w:t xml:space="preserve">Designate a competent person to implement </w:t>
      </w:r>
      <w:r>
        <w:rPr>
          <w:color w:val="181717"/>
          <w:spacing w:val="-4"/>
        </w:rPr>
        <w:t xml:space="preserve">the </w:t>
      </w:r>
      <w:r>
        <w:rPr>
          <w:color w:val="181717"/>
        </w:rPr>
        <w:t>written exposure control</w:t>
      </w:r>
      <w:r>
        <w:rPr>
          <w:color w:val="181717"/>
          <w:spacing w:val="-6"/>
        </w:rPr>
        <w:t xml:space="preserve"> </w:t>
      </w:r>
      <w:r>
        <w:rPr>
          <w:color w:val="181717"/>
        </w:rPr>
        <w:t>plan.</w:t>
      </w:r>
    </w:p>
    <w:p w14:paraId="0157D249" w14:textId="77777777" w:rsidR="002207A7" w:rsidRDefault="002207A7">
      <w:pPr>
        <w:pStyle w:val="BodyText"/>
        <w:spacing w:before="2"/>
        <w:rPr>
          <w:sz w:val="21"/>
        </w:rPr>
      </w:pPr>
    </w:p>
    <w:p w14:paraId="212AE30F" w14:textId="77777777" w:rsidR="002207A7" w:rsidRDefault="00945422">
      <w:pPr>
        <w:pStyle w:val="ListParagraph"/>
        <w:numPr>
          <w:ilvl w:val="0"/>
          <w:numId w:val="3"/>
        </w:numPr>
        <w:tabs>
          <w:tab w:val="left" w:pos="920"/>
        </w:tabs>
        <w:spacing w:line="223" w:lineRule="auto"/>
        <w:ind w:right="4615"/>
      </w:pPr>
      <w:r>
        <w:rPr>
          <w:color w:val="181717"/>
          <w:spacing w:val="-4"/>
        </w:rPr>
        <w:t xml:space="preserve">Restrict </w:t>
      </w:r>
      <w:r>
        <w:rPr>
          <w:color w:val="181717"/>
        </w:rPr>
        <w:t>housekeeping practices that expose workers to silica where feasible alternatives are</w:t>
      </w:r>
      <w:r>
        <w:rPr>
          <w:color w:val="181717"/>
          <w:spacing w:val="2"/>
        </w:rPr>
        <w:t xml:space="preserve"> </w:t>
      </w:r>
      <w:r>
        <w:rPr>
          <w:color w:val="181717"/>
        </w:rPr>
        <w:t>available.</w:t>
      </w:r>
    </w:p>
    <w:p w14:paraId="05557432" w14:textId="77777777" w:rsidR="002207A7" w:rsidRDefault="002207A7">
      <w:pPr>
        <w:pStyle w:val="BodyText"/>
        <w:spacing w:before="11"/>
        <w:rPr>
          <w:sz w:val="20"/>
        </w:rPr>
      </w:pPr>
    </w:p>
    <w:p w14:paraId="3A57548E" w14:textId="77777777" w:rsidR="002207A7" w:rsidRDefault="00945422">
      <w:pPr>
        <w:pStyle w:val="ListParagraph"/>
        <w:numPr>
          <w:ilvl w:val="0"/>
          <w:numId w:val="3"/>
        </w:numPr>
        <w:tabs>
          <w:tab w:val="left" w:pos="920"/>
        </w:tabs>
        <w:spacing w:line="225" w:lineRule="auto"/>
        <w:ind w:right="4821"/>
      </w:pPr>
      <w:r>
        <w:rPr>
          <w:noProof/>
        </w:rPr>
        <w:drawing>
          <wp:anchor distT="0" distB="0" distL="0" distR="0" simplePos="0" relativeHeight="251662336" behindDoc="0" locked="0" layoutInCell="1" allowOverlap="1" wp14:anchorId="3E46242C" wp14:editId="23E68E11">
            <wp:simplePos x="0" y="0"/>
            <wp:positionH relativeFrom="page">
              <wp:posOffset>4419600</wp:posOffset>
            </wp:positionH>
            <wp:positionV relativeFrom="paragraph">
              <wp:posOffset>46283</wp:posOffset>
            </wp:positionV>
            <wp:extent cx="2628900" cy="1600200"/>
            <wp:effectExtent l="0" t="0" r="0" b="0"/>
            <wp:wrapNone/>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7" cstate="print"/>
                    <a:stretch>
                      <a:fillRect/>
                    </a:stretch>
                  </pic:blipFill>
                  <pic:spPr>
                    <a:xfrm>
                      <a:off x="0" y="0"/>
                      <a:ext cx="2628900" cy="1600200"/>
                    </a:xfrm>
                    <a:prstGeom prst="rect">
                      <a:avLst/>
                    </a:prstGeom>
                  </pic:spPr>
                </pic:pic>
              </a:graphicData>
            </a:graphic>
          </wp:anchor>
        </w:drawing>
      </w:r>
      <w:r>
        <w:rPr>
          <w:color w:val="181717"/>
        </w:rPr>
        <w:t>Offer medical exams – including chest X-rays and lung function tests – every three years for</w:t>
      </w:r>
      <w:r>
        <w:rPr>
          <w:color w:val="181717"/>
          <w:spacing w:val="-21"/>
        </w:rPr>
        <w:t xml:space="preserve"> </w:t>
      </w:r>
      <w:r>
        <w:rPr>
          <w:color w:val="181717"/>
        </w:rPr>
        <w:t>workers who are required by the standard to wear a respirator for 30 or more days per</w:t>
      </w:r>
      <w:r>
        <w:rPr>
          <w:color w:val="181717"/>
          <w:spacing w:val="-12"/>
        </w:rPr>
        <w:t xml:space="preserve"> </w:t>
      </w:r>
      <w:r>
        <w:rPr>
          <w:color w:val="181717"/>
          <w:spacing w:val="-13"/>
        </w:rPr>
        <w:t>year.</w:t>
      </w:r>
    </w:p>
    <w:p w14:paraId="43539820" w14:textId="77777777" w:rsidR="002207A7" w:rsidRDefault="002207A7">
      <w:pPr>
        <w:pStyle w:val="BodyText"/>
        <w:spacing w:before="3"/>
        <w:rPr>
          <w:sz w:val="20"/>
        </w:rPr>
      </w:pPr>
    </w:p>
    <w:p w14:paraId="78FFDF2F" w14:textId="77777777" w:rsidR="002207A7" w:rsidRDefault="00945422">
      <w:pPr>
        <w:pStyle w:val="ListParagraph"/>
        <w:numPr>
          <w:ilvl w:val="0"/>
          <w:numId w:val="3"/>
        </w:numPr>
        <w:tabs>
          <w:tab w:val="left" w:pos="920"/>
        </w:tabs>
        <w:spacing w:line="230" w:lineRule="auto"/>
        <w:ind w:right="5042"/>
      </w:pPr>
      <w:r>
        <w:rPr>
          <w:color w:val="181717"/>
          <w:spacing w:val="-11"/>
        </w:rPr>
        <w:t xml:space="preserve">Train </w:t>
      </w:r>
      <w:r>
        <w:rPr>
          <w:color w:val="181717"/>
        </w:rPr>
        <w:t xml:space="preserve">workers on work operations that result in silica exposure and ways to limit exposure. For example; Use wet methods when feasible and </w:t>
      </w:r>
      <w:r>
        <w:rPr>
          <w:color w:val="181717"/>
          <w:spacing w:val="-6"/>
        </w:rPr>
        <w:t xml:space="preserve">if </w:t>
      </w:r>
      <w:r>
        <w:rPr>
          <w:color w:val="181717"/>
        </w:rPr>
        <w:t>conditions</w:t>
      </w:r>
      <w:r>
        <w:rPr>
          <w:color w:val="181717"/>
          <w:spacing w:val="-3"/>
        </w:rPr>
        <w:t xml:space="preserve"> </w:t>
      </w:r>
      <w:r>
        <w:rPr>
          <w:color w:val="181717"/>
        </w:rPr>
        <w:t>permit</w:t>
      </w:r>
    </w:p>
    <w:p w14:paraId="0B220CEE" w14:textId="77777777" w:rsidR="002207A7" w:rsidRDefault="002207A7">
      <w:pPr>
        <w:pStyle w:val="BodyText"/>
        <w:spacing w:before="1"/>
        <w:rPr>
          <w:sz w:val="21"/>
        </w:rPr>
      </w:pPr>
    </w:p>
    <w:p w14:paraId="01249B76" w14:textId="01C13022" w:rsidR="002207A7" w:rsidRPr="0039092B" w:rsidRDefault="00945422" w:rsidP="0039092B">
      <w:pPr>
        <w:pStyle w:val="ListParagraph"/>
        <w:numPr>
          <w:ilvl w:val="0"/>
          <w:numId w:val="3"/>
        </w:numPr>
        <w:tabs>
          <w:tab w:val="left" w:pos="920"/>
        </w:tabs>
        <w:spacing w:before="1" w:line="223" w:lineRule="auto"/>
        <w:ind w:right="5405"/>
      </w:pPr>
      <w:r>
        <w:rPr>
          <w:color w:val="181717"/>
          <w:spacing w:val="-4"/>
        </w:rPr>
        <w:t xml:space="preserve">Keep </w:t>
      </w:r>
      <w:r>
        <w:rPr>
          <w:color w:val="181717"/>
        </w:rPr>
        <w:t>records of workers’ silica exposure</w:t>
      </w:r>
      <w:r>
        <w:rPr>
          <w:color w:val="181717"/>
          <w:spacing w:val="-34"/>
        </w:rPr>
        <w:t xml:space="preserve"> </w:t>
      </w:r>
      <w:r>
        <w:rPr>
          <w:color w:val="181717"/>
        </w:rPr>
        <w:t>and medical</w:t>
      </w:r>
      <w:r>
        <w:rPr>
          <w:color w:val="181717"/>
          <w:spacing w:val="-3"/>
        </w:rPr>
        <w:t xml:space="preserve"> </w:t>
      </w:r>
      <w:r>
        <w:rPr>
          <w:color w:val="181717"/>
        </w:rPr>
        <w:t>exams.</w:t>
      </w:r>
    </w:p>
    <w:p w14:paraId="746CC13A" w14:textId="77777777" w:rsidR="002207A7" w:rsidRDefault="002207A7">
      <w:pPr>
        <w:pStyle w:val="BodyText"/>
        <w:spacing w:before="10"/>
        <w:rPr>
          <w:sz w:val="29"/>
        </w:rPr>
      </w:pPr>
    </w:p>
    <w:p w14:paraId="0B3DB33A" w14:textId="77777777" w:rsidR="002207A7" w:rsidRDefault="00945422">
      <w:pPr>
        <w:pStyle w:val="Heading1"/>
        <w:spacing w:before="0"/>
      </w:pPr>
      <w:r>
        <w:rPr>
          <w:color w:val="181717"/>
        </w:rPr>
        <w:t>What is Table 1?</w:t>
      </w:r>
    </w:p>
    <w:p w14:paraId="59117F53" w14:textId="77777777" w:rsidR="002207A7" w:rsidRDefault="002207A7">
      <w:pPr>
        <w:pStyle w:val="BodyText"/>
        <w:spacing w:before="9"/>
        <w:rPr>
          <w:b/>
          <w:sz w:val="20"/>
        </w:rPr>
      </w:pPr>
    </w:p>
    <w:p w14:paraId="0F4E8964" w14:textId="77777777" w:rsidR="002207A7" w:rsidRDefault="00945422">
      <w:pPr>
        <w:pStyle w:val="BodyText"/>
        <w:spacing w:line="220" w:lineRule="auto"/>
        <w:ind w:left="660" w:right="726"/>
      </w:pPr>
      <w:r>
        <w:rPr>
          <w:color w:val="181717"/>
        </w:rPr>
        <w:t>Table 1 describes certain construction equipment/tasks and matches them with dust control methods so that employers know what steps need to be taken to limit employee exposure to respirable crystalline silica dust. The dust control measures listed in the table include methods known to be effective, like using water to keep dust from getting into the air or using ventilation to capture the dust. Although methods listed in the table give examples for how to reduce respirable dust, respirators may still need to be used.</w:t>
      </w:r>
    </w:p>
    <w:p w14:paraId="52F98CEE" w14:textId="77777777" w:rsidR="002207A7" w:rsidRDefault="002207A7">
      <w:pPr>
        <w:pStyle w:val="BodyText"/>
        <w:spacing w:before="6"/>
      </w:pPr>
    </w:p>
    <w:tbl>
      <w:tblPr>
        <w:tblW w:w="0" w:type="auto"/>
        <w:tblInd w:w="1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988"/>
        <w:gridCol w:w="4230"/>
        <w:gridCol w:w="2340"/>
        <w:gridCol w:w="1890"/>
      </w:tblGrid>
      <w:tr w:rsidR="002207A7" w14:paraId="630A71B1" w14:textId="77777777">
        <w:trPr>
          <w:trHeight w:val="921"/>
        </w:trPr>
        <w:tc>
          <w:tcPr>
            <w:tcW w:w="1988" w:type="dxa"/>
            <w:vMerge w:val="restart"/>
            <w:tcBorders>
              <w:left w:val="single" w:sz="6" w:space="0" w:color="000000"/>
            </w:tcBorders>
            <w:shd w:val="clear" w:color="auto" w:fill="E1E1E1"/>
          </w:tcPr>
          <w:p w14:paraId="4AA06ADD" w14:textId="77777777" w:rsidR="002207A7" w:rsidRDefault="00945422">
            <w:pPr>
              <w:pStyle w:val="TableParagraph"/>
              <w:spacing w:before="9"/>
              <w:ind w:left="298"/>
              <w:rPr>
                <w:b/>
              </w:rPr>
            </w:pPr>
            <w:r>
              <w:rPr>
                <w:b/>
              </w:rPr>
              <w:t>Equipment /</w:t>
            </w:r>
            <w:r>
              <w:rPr>
                <w:b/>
                <w:spacing w:val="-22"/>
              </w:rPr>
              <w:t xml:space="preserve"> </w:t>
            </w:r>
            <w:r>
              <w:rPr>
                <w:b/>
                <w:spacing w:val="-6"/>
              </w:rPr>
              <w:t>Task</w:t>
            </w:r>
          </w:p>
        </w:tc>
        <w:tc>
          <w:tcPr>
            <w:tcW w:w="4230" w:type="dxa"/>
            <w:vMerge w:val="restart"/>
            <w:shd w:val="clear" w:color="auto" w:fill="E1E1E1"/>
          </w:tcPr>
          <w:p w14:paraId="0730896A" w14:textId="77777777" w:rsidR="002207A7" w:rsidRDefault="00945422">
            <w:pPr>
              <w:pStyle w:val="TableParagraph"/>
              <w:spacing w:before="9" w:line="266" w:lineRule="auto"/>
              <w:ind w:left="293" w:right="95"/>
              <w:rPr>
                <w:b/>
              </w:rPr>
            </w:pPr>
            <w:r>
              <w:rPr>
                <w:b/>
              </w:rPr>
              <w:t>Engineering and Work Practice Control Methods</w:t>
            </w:r>
          </w:p>
        </w:tc>
        <w:tc>
          <w:tcPr>
            <w:tcW w:w="4230" w:type="dxa"/>
            <w:gridSpan w:val="2"/>
            <w:shd w:val="clear" w:color="auto" w:fill="E1E1E1"/>
          </w:tcPr>
          <w:p w14:paraId="6C1454E9" w14:textId="77777777" w:rsidR="002207A7" w:rsidRDefault="00945422">
            <w:pPr>
              <w:pStyle w:val="TableParagraph"/>
              <w:spacing w:line="228" w:lineRule="auto"/>
              <w:ind w:left="91" w:right="590"/>
              <w:jc w:val="both"/>
              <w:rPr>
                <w:b/>
              </w:rPr>
            </w:pPr>
            <w:r>
              <w:rPr>
                <w:b/>
                <w:spacing w:val="-3"/>
              </w:rPr>
              <w:t xml:space="preserve">Required </w:t>
            </w:r>
            <w:r>
              <w:rPr>
                <w:b/>
              </w:rPr>
              <w:t xml:space="preserve">Respiratory </w:t>
            </w:r>
            <w:r>
              <w:rPr>
                <w:b/>
                <w:spacing w:val="-3"/>
              </w:rPr>
              <w:t xml:space="preserve">Protection </w:t>
            </w:r>
            <w:r>
              <w:rPr>
                <w:b/>
              </w:rPr>
              <w:t xml:space="preserve">and Minimum Assigned </w:t>
            </w:r>
            <w:r>
              <w:rPr>
                <w:b/>
                <w:spacing w:val="-3"/>
              </w:rPr>
              <w:t xml:space="preserve">Protection Factor </w:t>
            </w:r>
            <w:r>
              <w:rPr>
                <w:b/>
              </w:rPr>
              <w:t>(APF)</w:t>
            </w:r>
          </w:p>
        </w:tc>
      </w:tr>
      <w:tr w:rsidR="002207A7" w14:paraId="6DB8B5B6" w14:textId="77777777">
        <w:trPr>
          <w:trHeight w:val="379"/>
        </w:trPr>
        <w:tc>
          <w:tcPr>
            <w:tcW w:w="1988" w:type="dxa"/>
            <w:vMerge/>
            <w:tcBorders>
              <w:top w:val="nil"/>
              <w:left w:val="single" w:sz="6" w:space="0" w:color="000000"/>
            </w:tcBorders>
            <w:shd w:val="clear" w:color="auto" w:fill="E1E1E1"/>
          </w:tcPr>
          <w:p w14:paraId="22B887AB" w14:textId="77777777" w:rsidR="002207A7" w:rsidRDefault="002207A7">
            <w:pPr>
              <w:rPr>
                <w:sz w:val="2"/>
                <w:szCs w:val="2"/>
              </w:rPr>
            </w:pPr>
          </w:p>
        </w:tc>
        <w:tc>
          <w:tcPr>
            <w:tcW w:w="4230" w:type="dxa"/>
            <w:vMerge/>
            <w:tcBorders>
              <w:top w:val="nil"/>
            </w:tcBorders>
            <w:shd w:val="clear" w:color="auto" w:fill="E1E1E1"/>
          </w:tcPr>
          <w:p w14:paraId="1C3961F9" w14:textId="77777777" w:rsidR="002207A7" w:rsidRDefault="002207A7">
            <w:pPr>
              <w:rPr>
                <w:sz w:val="2"/>
                <w:szCs w:val="2"/>
              </w:rPr>
            </w:pPr>
          </w:p>
        </w:tc>
        <w:tc>
          <w:tcPr>
            <w:tcW w:w="2340" w:type="dxa"/>
            <w:shd w:val="clear" w:color="auto" w:fill="E1E1E1"/>
          </w:tcPr>
          <w:p w14:paraId="60703F6F" w14:textId="77777777" w:rsidR="002207A7" w:rsidRDefault="00945422">
            <w:pPr>
              <w:pStyle w:val="TableParagraph"/>
              <w:spacing w:before="9"/>
              <w:ind w:left="105"/>
              <w:rPr>
                <w:b/>
              </w:rPr>
            </w:pPr>
            <w:r>
              <w:rPr>
                <w:b/>
              </w:rPr>
              <w:t>≤ 4 hours /shift</w:t>
            </w:r>
          </w:p>
        </w:tc>
        <w:tc>
          <w:tcPr>
            <w:tcW w:w="1890" w:type="dxa"/>
            <w:shd w:val="clear" w:color="auto" w:fill="E1E1E1"/>
          </w:tcPr>
          <w:p w14:paraId="4D3E6515" w14:textId="77777777" w:rsidR="002207A7" w:rsidRDefault="00945422">
            <w:pPr>
              <w:pStyle w:val="TableParagraph"/>
              <w:spacing w:before="9"/>
              <w:ind w:left="105"/>
              <w:rPr>
                <w:b/>
              </w:rPr>
            </w:pPr>
            <w:r>
              <w:rPr>
                <w:b/>
              </w:rPr>
              <w:t>&gt; 4 hours /shift</w:t>
            </w:r>
          </w:p>
        </w:tc>
      </w:tr>
      <w:tr w:rsidR="002207A7" w14:paraId="70222E5C" w14:textId="77777777">
        <w:trPr>
          <w:trHeight w:val="2113"/>
        </w:trPr>
        <w:tc>
          <w:tcPr>
            <w:tcW w:w="1988" w:type="dxa"/>
            <w:tcBorders>
              <w:left w:val="single" w:sz="6" w:space="0" w:color="000000"/>
            </w:tcBorders>
          </w:tcPr>
          <w:p w14:paraId="621FF436" w14:textId="77777777" w:rsidR="002207A7" w:rsidRDefault="00945422">
            <w:pPr>
              <w:pStyle w:val="TableParagraph"/>
              <w:spacing w:line="228" w:lineRule="auto"/>
              <w:ind w:left="106" w:right="591" w:hanging="4"/>
            </w:pPr>
            <w:r>
              <w:t>(i) Stationary masonry saws</w:t>
            </w:r>
          </w:p>
        </w:tc>
        <w:tc>
          <w:tcPr>
            <w:tcW w:w="4230" w:type="dxa"/>
          </w:tcPr>
          <w:p w14:paraId="7EE8A76F" w14:textId="77777777" w:rsidR="002207A7" w:rsidRDefault="00945422">
            <w:pPr>
              <w:pStyle w:val="TableParagraph"/>
              <w:spacing w:line="228" w:lineRule="auto"/>
              <w:ind w:left="73" w:right="538" w:firstLine="15"/>
              <w:jc w:val="both"/>
            </w:pPr>
            <w:r>
              <w:t>Use saw equipped with integrated water delivery system that continuously feeds water to the blade.</w:t>
            </w:r>
          </w:p>
          <w:p w14:paraId="3E6C5C23" w14:textId="77777777" w:rsidR="002207A7" w:rsidRDefault="002207A7">
            <w:pPr>
              <w:pStyle w:val="TableParagraph"/>
              <w:spacing w:before="9"/>
              <w:rPr>
                <w:rFonts w:ascii="Trebuchet MS"/>
                <w:sz w:val="18"/>
              </w:rPr>
            </w:pPr>
          </w:p>
          <w:p w14:paraId="5E178CA5" w14:textId="77777777" w:rsidR="002207A7" w:rsidRDefault="00945422">
            <w:pPr>
              <w:pStyle w:val="TableParagraph"/>
              <w:spacing w:before="1" w:line="228" w:lineRule="auto"/>
              <w:ind w:left="89" w:right="632"/>
            </w:pPr>
            <w:r>
              <w:t>Operate and maintain tool in accordance with manufacturer’s instructions to minimize dust emissions.</w:t>
            </w:r>
          </w:p>
        </w:tc>
        <w:tc>
          <w:tcPr>
            <w:tcW w:w="2340" w:type="dxa"/>
          </w:tcPr>
          <w:p w14:paraId="487B7F4A" w14:textId="77777777" w:rsidR="002207A7" w:rsidRDefault="002207A7">
            <w:pPr>
              <w:pStyle w:val="TableParagraph"/>
              <w:spacing w:before="9"/>
              <w:rPr>
                <w:rFonts w:ascii="Trebuchet MS"/>
                <w:sz w:val="19"/>
              </w:rPr>
            </w:pPr>
          </w:p>
          <w:p w14:paraId="44CF228F" w14:textId="77777777" w:rsidR="002207A7" w:rsidRDefault="00945422">
            <w:pPr>
              <w:pStyle w:val="TableParagraph"/>
              <w:ind w:left="487"/>
            </w:pPr>
            <w:r>
              <w:t>None</w:t>
            </w:r>
          </w:p>
        </w:tc>
        <w:tc>
          <w:tcPr>
            <w:tcW w:w="1890" w:type="dxa"/>
          </w:tcPr>
          <w:p w14:paraId="596D9845" w14:textId="77777777" w:rsidR="002207A7" w:rsidRDefault="002207A7">
            <w:pPr>
              <w:pStyle w:val="TableParagraph"/>
              <w:spacing w:before="9"/>
              <w:rPr>
                <w:rFonts w:ascii="Trebuchet MS"/>
                <w:sz w:val="19"/>
              </w:rPr>
            </w:pPr>
          </w:p>
          <w:p w14:paraId="5C77847A" w14:textId="77777777" w:rsidR="002207A7" w:rsidRDefault="00945422">
            <w:pPr>
              <w:pStyle w:val="TableParagraph"/>
              <w:ind w:left="489"/>
            </w:pPr>
            <w:r>
              <w:t>None</w:t>
            </w:r>
          </w:p>
        </w:tc>
      </w:tr>
      <w:tr w:rsidR="002207A7" w14:paraId="0A614FF3" w14:textId="77777777">
        <w:trPr>
          <w:trHeight w:val="960"/>
        </w:trPr>
        <w:tc>
          <w:tcPr>
            <w:tcW w:w="1988" w:type="dxa"/>
            <w:tcBorders>
              <w:left w:val="single" w:sz="6" w:space="0" w:color="000000"/>
              <w:bottom w:val="nil"/>
            </w:tcBorders>
          </w:tcPr>
          <w:p w14:paraId="6A596ACB" w14:textId="77777777" w:rsidR="002207A7" w:rsidRDefault="00945422">
            <w:pPr>
              <w:pStyle w:val="TableParagraph"/>
              <w:spacing w:before="6" w:line="220" w:lineRule="auto"/>
              <w:ind w:left="106" w:right="591" w:hanging="4"/>
            </w:pPr>
            <w:r>
              <w:t>(ii) Handheld power saws (any blade diameter)</w:t>
            </w:r>
          </w:p>
        </w:tc>
        <w:tc>
          <w:tcPr>
            <w:tcW w:w="4230" w:type="dxa"/>
            <w:tcBorders>
              <w:bottom w:val="nil"/>
            </w:tcBorders>
          </w:tcPr>
          <w:p w14:paraId="0362D2D4" w14:textId="77777777" w:rsidR="002207A7" w:rsidRDefault="00945422">
            <w:pPr>
              <w:pStyle w:val="TableParagraph"/>
              <w:spacing w:line="237" w:lineRule="auto"/>
              <w:ind w:left="89" w:right="537"/>
              <w:jc w:val="both"/>
            </w:pPr>
            <w:r>
              <w:t>Use saw equipped with integrated water delivery system that continuously feeds water to the blade.</w:t>
            </w:r>
          </w:p>
        </w:tc>
        <w:tc>
          <w:tcPr>
            <w:tcW w:w="2340" w:type="dxa"/>
            <w:tcBorders>
              <w:bottom w:val="nil"/>
            </w:tcBorders>
          </w:tcPr>
          <w:p w14:paraId="013EC3C5" w14:textId="77777777" w:rsidR="002207A7" w:rsidRDefault="002207A7">
            <w:pPr>
              <w:pStyle w:val="TableParagraph"/>
            </w:pPr>
          </w:p>
        </w:tc>
        <w:tc>
          <w:tcPr>
            <w:tcW w:w="1890" w:type="dxa"/>
            <w:tcBorders>
              <w:bottom w:val="nil"/>
            </w:tcBorders>
          </w:tcPr>
          <w:p w14:paraId="5FE90B3F" w14:textId="77777777" w:rsidR="002207A7" w:rsidRDefault="002207A7">
            <w:pPr>
              <w:pStyle w:val="TableParagraph"/>
            </w:pPr>
          </w:p>
        </w:tc>
      </w:tr>
      <w:tr w:rsidR="002207A7" w14:paraId="314636E5" w14:textId="77777777">
        <w:trPr>
          <w:trHeight w:val="1080"/>
        </w:trPr>
        <w:tc>
          <w:tcPr>
            <w:tcW w:w="1988" w:type="dxa"/>
            <w:tcBorders>
              <w:top w:val="nil"/>
              <w:left w:val="single" w:sz="6" w:space="0" w:color="000000"/>
              <w:bottom w:val="nil"/>
            </w:tcBorders>
          </w:tcPr>
          <w:p w14:paraId="5244D6F9" w14:textId="77777777" w:rsidR="002207A7" w:rsidRDefault="002207A7">
            <w:pPr>
              <w:pStyle w:val="TableParagraph"/>
            </w:pPr>
          </w:p>
        </w:tc>
        <w:tc>
          <w:tcPr>
            <w:tcW w:w="4230" w:type="dxa"/>
            <w:tcBorders>
              <w:top w:val="nil"/>
              <w:bottom w:val="nil"/>
            </w:tcBorders>
          </w:tcPr>
          <w:p w14:paraId="35F7E30D" w14:textId="77777777" w:rsidR="002207A7" w:rsidRDefault="00945422">
            <w:pPr>
              <w:pStyle w:val="TableParagraph"/>
              <w:spacing w:before="19" w:line="228" w:lineRule="auto"/>
              <w:ind w:left="89" w:right="632"/>
            </w:pPr>
            <w:r>
              <w:t>Operate and maintain tool in accordance with manufacturer’s instructions to minimize dust emissions.</w:t>
            </w:r>
          </w:p>
        </w:tc>
        <w:tc>
          <w:tcPr>
            <w:tcW w:w="2340" w:type="dxa"/>
            <w:tcBorders>
              <w:top w:val="nil"/>
              <w:bottom w:val="nil"/>
            </w:tcBorders>
          </w:tcPr>
          <w:p w14:paraId="01CE4657" w14:textId="77777777" w:rsidR="002207A7" w:rsidRDefault="002207A7">
            <w:pPr>
              <w:pStyle w:val="TableParagraph"/>
            </w:pPr>
          </w:p>
        </w:tc>
        <w:tc>
          <w:tcPr>
            <w:tcW w:w="1890" w:type="dxa"/>
            <w:tcBorders>
              <w:top w:val="nil"/>
              <w:bottom w:val="nil"/>
            </w:tcBorders>
          </w:tcPr>
          <w:p w14:paraId="616D1833" w14:textId="77777777" w:rsidR="002207A7" w:rsidRDefault="002207A7">
            <w:pPr>
              <w:pStyle w:val="TableParagraph"/>
            </w:pPr>
          </w:p>
        </w:tc>
      </w:tr>
      <w:tr w:rsidR="002207A7" w14:paraId="3921D68C" w14:textId="77777777">
        <w:trPr>
          <w:trHeight w:val="470"/>
        </w:trPr>
        <w:tc>
          <w:tcPr>
            <w:tcW w:w="1988" w:type="dxa"/>
            <w:tcBorders>
              <w:top w:val="nil"/>
              <w:left w:val="single" w:sz="6" w:space="0" w:color="000000"/>
              <w:bottom w:val="nil"/>
            </w:tcBorders>
          </w:tcPr>
          <w:p w14:paraId="6DB4BBEA" w14:textId="77777777" w:rsidR="002207A7" w:rsidRDefault="002207A7">
            <w:pPr>
              <w:pStyle w:val="TableParagraph"/>
            </w:pPr>
          </w:p>
        </w:tc>
        <w:tc>
          <w:tcPr>
            <w:tcW w:w="4230" w:type="dxa"/>
            <w:tcBorders>
              <w:top w:val="nil"/>
              <w:bottom w:val="nil"/>
            </w:tcBorders>
          </w:tcPr>
          <w:p w14:paraId="499A0036" w14:textId="77777777" w:rsidR="002207A7" w:rsidRDefault="00945422">
            <w:pPr>
              <w:pStyle w:val="TableParagraph"/>
              <w:numPr>
                <w:ilvl w:val="0"/>
                <w:numId w:val="2"/>
              </w:numPr>
              <w:tabs>
                <w:tab w:val="left" w:pos="450"/>
                <w:tab w:val="left" w:pos="451"/>
              </w:tabs>
              <w:spacing w:before="53"/>
              <w:ind w:hanging="361"/>
            </w:pPr>
            <w:r>
              <w:t>When used</w:t>
            </w:r>
            <w:r>
              <w:rPr>
                <w:spacing w:val="-24"/>
              </w:rPr>
              <w:t xml:space="preserve"> </w:t>
            </w:r>
            <w:r>
              <w:t>outdoors.</w:t>
            </w:r>
          </w:p>
        </w:tc>
        <w:tc>
          <w:tcPr>
            <w:tcW w:w="2340" w:type="dxa"/>
            <w:tcBorders>
              <w:top w:val="nil"/>
              <w:bottom w:val="nil"/>
            </w:tcBorders>
          </w:tcPr>
          <w:p w14:paraId="3406E95D" w14:textId="77777777" w:rsidR="002207A7" w:rsidRDefault="00945422">
            <w:pPr>
              <w:pStyle w:val="TableParagraph"/>
              <w:spacing w:before="89"/>
              <w:ind w:left="319"/>
            </w:pPr>
            <w:r>
              <w:t>None</w:t>
            </w:r>
          </w:p>
        </w:tc>
        <w:tc>
          <w:tcPr>
            <w:tcW w:w="1890" w:type="dxa"/>
            <w:tcBorders>
              <w:top w:val="nil"/>
              <w:bottom w:val="nil"/>
            </w:tcBorders>
          </w:tcPr>
          <w:p w14:paraId="08337526" w14:textId="77777777" w:rsidR="002207A7" w:rsidRDefault="00945422">
            <w:pPr>
              <w:pStyle w:val="TableParagraph"/>
              <w:spacing w:before="89"/>
              <w:ind w:left="319"/>
            </w:pPr>
            <w:r>
              <w:t>APF 10</w:t>
            </w:r>
          </w:p>
        </w:tc>
      </w:tr>
      <w:tr w:rsidR="002207A7" w14:paraId="0FEDE30E" w14:textId="77777777">
        <w:trPr>
          <w:trHeight w:val="808"/>
        </w:trPr>
        <w:tc>
          <w:tcPr>
            <w:tcW w:w="1988" w:type="dxa"/>
            <w:tcBorders>
              <w:top w:val="nil"/>
              <w:left w:val="single" w:sz="6" w:space="0" w:color="000000"/>
            </w:tcBorders>
          </w:tcPr>
          <w:p w14:paraId="623084FC" w14:textId="77777777" w:rsidR="002207A7" w:rsidRDefault="002207A7">
            <w:pPr>
              <w:pStyle w:val="TableParagraph"/>
            </w:pPr>
          </w:p>
        </w:tc>
        <w:tc>
          <w:tcPr>
            <w:tcW w:w="4230" w:type="dxa"/>
            <w:tcBorders>
              <w:top w:val="nil"/>
            </w:tcBorders>
          </w:tcPr>
          <w:p w14:paraId="7A6AA65D" w14:textId="77777777" w:rsidR="002207A7" w:rsidRDefault="00945422">
            <w:pPr>
              <w:pStyle w:val="TableParagraph"/>
              <w:numPr>
                <w:ilvl w:val="0"/>
                <w:numId w:val="1"/>
              </w:numPr>
              <w:tabs>
                <w:tab w:val="left" w:pos="450"/>
                <w:tab w:val="left" w:pos="451"/>
              </w:tabs>
              <w:spacing w:before="63"/>
              <w:ind w:hanging="361"/>
            </w:pPr>
            <w:r>
              <w:t>When</w:t>
            </w:r>
            <w:r>
              <w:rPr>
                <w:spacing w:val="-12"/>
              </w:rPr>
              <w:t xml:space="preserve"> </w:t>
            </w:r>
            <w:r>
              <w:t>used</w:t>
            </w:r>
            <w:r>
              <w:rPr>
                <w:spacing w:val="-12"/>
              </w:rPr>
              <w:t xml:space="preserve"> </w:t>
            </w:r>
            <w:r>
              <w:t>indoors</w:t>
            </w:r>
            <w:r>
              <w:rPr>
                <w:spacing w:val="-13"/>
              </w:rPr>
              <w:t xml:space="preserve"> </w:t>
            </w:r>
            <w:r>
              <w:t>or</w:t>
            </w:r>
            <w:r>
              <w:rPr>
                <w:spacing w:val="-10"/>
              </w:rPr>
              <w:t xml:space="preserve"> </w:t>
            </w:r>
            <w:r>
              <w:t>in</w:t>
            </w:r>
            <w:r>
              <w:rPr>
                <w:spacing w:val="-10"/>
              </w:rPr>
              <w:t xml:space="preserve"> </w:t>
            </w:r>
            <w:r>
              <w:t>an</w:t>
            </w:r>
            <w:r>
              <w:rPr>
                <w:spacing w:val="-11"/>
              </w:rPr>
              <w:t xml:space="preserve"> </w:t>
            </w:r>
            <w:r>
              <w:t>enclosed</w:t>
            </w:r>
            <w:r>
              <w:rPr>
                <w:spacing w:val="12"/>
              </w:rPr>
              <w:t xml:space="preserve"> </w:t>
            </w:r>
            <w:r>
              <w:t>area.</w:t>
            </w:r>
          </w:p>
        </w:tc>
        <w:tc>
          <w:tcPr>
            <w:tcW w:w="2340" w:type="dxa"/>
            <w:tcBorders>
              <w:top w:val="nil"/>
            </w:tcBorders>
          </w:tcPr>
          <w:p w14:paraId="687D306C" w14:textId="77777777" w:rsidR="002207A7" w:rsidRDefault="00945422">
            <w:pPr>
              <w:pStyle w:val="TableParagraph"/>
              <w:spacing w:before="99"/>
              <w:ind w:left="301"/>
            </w:pPr>
            <w:r>
              <w:t>APF 10</w:t>
            </w:r>
          </w:p>
        </w:tc>
        <w:tc>
          <w:tcPr>
            <w:tcW w:w="1890" w:type="dxa"/>
            <w:tcBorders>
              <w:top w:val="nil"/>
            </w:tcBorders>
          </w:tcPr>
          <w:p w14:paraId="25B79C24" w14:textId="77777777" w:rsidR="002207A7" w:rsidRDefault="00945422">
            <w:pPr>
              <w:pStyle w:val="TableParagraph"/>
              <w:spacing w:before="99"/>
              <w:ind w:left="350"/>
            </w:pPr>
            <w:r>
              <w:t>APF 10</w:t>
            </w:r>
          </w:p>
        </w:tc>
      </w:tr>
    </w:tbl>
    <w:p w14:paraId="342C38A0" w14:textId="77777777" w:rsidR="002207A7" w:rsidRDefault="002207A7">
      <w:pPr>
        <w:pStyle w:val="BodyText"/>
        <w:spacing w:before="3"/>
        <w:rPr>
          <w:sz w:val="26"/>
        </w:rPr>
      </w:pPr>
    </w:p>
    <w:p w14:paraId="1F850FDE" w14:textId="77777777" w:rsidR="002207A7" w:rsidRDefault="00945422">
      <w:pPr>
        <w:pStyle w:val="Heading1"/>
      </w:pPr>
      <w:r>
        <w:t>Examples from Table 1:</w:t>
      </w:r>
    </w:p>
    <w:p w14:paraId="4EBE84E6" w14:textId="77777777" w:rsidR="002207A7" w:rsidRDefault="002207A7">
      <w:pPr>
        <w:pStyle w:val="BodyText"/>
        <w:rPr>
          <w:b/>
          <w:sz w:val="26"/>
        </w:rPr>
      </w:pPr>
    </w:p>
    <w:p w14:paraId="7DFD4FCE" w14:textId="77777777" w:rsidR="002207A7" w:rsidRDefault="00945422">
      <w:pPr>
        <w:spacing w:before="163"/>
        <w:ind w:left="660"/>
        <w:rPr>
          <w:b/>
        </w:rPr>
      </w:pPr>
      <w:r>
        <w:rPr>
          <w:b/>
          <w:color w:val="181717"/>
        </w:rPr>
        <w:t>Alternative Control Measures to Table 1:</w:t>
      </w:r>
    </w:p>
    <w:p w14:paraId="79EB9362" w14:textId="77777777" w:rsidR="002207A7" w:rsidRDefault="00945422">
      <w:pPr>
        <w:pStyle w:val="BodyText"/>
        <w:spacing w:before="224"/>
        <w:ind w:left="660"/>
      </w:pPr>
      <w:r>
        <w:rPr>
          <w:color w:val="181717"/>
        </w:rPr>
        <w:t>Employers that do not utilize Table 1 are required to:</w:t>
      </w:r>
    </w:p>
    <w:p w14:paraId="5D82190D" w14:textId="77777777" w:rsidR="002207A7" w:rsidRDefault="002207A7">
      <w:pPr>
        <w:pStyle w:val="BodyText"/>
        <w:spacing w:before="3"/>
        <w:rPr>
          <w:sz w:val="21"/>
        </w:rPr>
      </w:pPr>
    </w:p>
    <w:p w14:paraId="6307EAB3" w14:textId="77777777" w:rsidR="002207A7" w:rsidRDefault="00945422">
      <w:pPr>
        <w:pStyle w:val="ListParagraph"/>
        <w:numPr>
          <w:ilvl w:val="1"/>
          <w:numId w:val="3"/>
        </w:numPr>
        <w:tabs>
          <w:tab w:val="left" w:pos="920"/>
        </w:tabs>
        <w:spacing w:line="216" w:lineRule="auto"/>
        <w:ind w:right="731"/>
      </w:pPr>
      <w:r>
        <w:rPr>
          <w:color w:val="181717"/>
        </w:rPr>
        <w:t>Measure the amount of silica that workers are exposed to if it may be at or above an</w:t>
      </w:r>
      <w:r>
        <w:rPr>
          <w:color w:val="181717"/>
          <w:spacing w:val="-34"/>
        </w:rPr>
        <w:t xml:space="preserve"> </w:t>
      </w:r>
      <w:r>
        <w:rPr>
          <w:color w:val="181717"/>
        </w:rPr>
        <w:t xml:space="preserve">action level of 25 µg/m3 (micrograms of silica per cubic meter of air), averaged over an eight- hour </w:t>
      </w:r>
      <w:r>
        <w:rPr>
          <w:color w:val="181717"/>
          <w:spacing w:val="-12"/>
        </w:rPr>
        <w:t>day.</w:t>
      </w:r>
    </w:p>
    <w:p w14:paraId="41C3D335" w14:textId="77777777" w:rsidR="002207A7" w:rsidRDefault="00945422">
      <w:pPr>
        <w:pStyle w:val="ListParagraph"/>
        <w:numPr>
          <w:ilvl w:val="1"/>
          <w:numId w:val="3"/>
        </w:numPr>
        <w:tabs>
          <w:tab w:val="left" w:pos="920"/>
        </w:tabs>
        <w:spacing w:before="4" w:line="223" w:lineRule="auto"/>
        <w:ind w:right="787"/>
      </w:pPr>
      <w:r>
        <w:rPr>
          <w:color w:val="181717"/>
          <w:spacing w:val="-4"/>
        </w:rPr>
        <w:t xml:space="preserve">Protect </w:t>
      </w:r>
      <w:r>
        <w:rPr>
          <w:color w:val="181717"/>
        </w:rPr>
        <w:t>workers from respirable crystalline silica exposures above the permissible</w:t>
      </w:r>
      <w:r>
        <w:rPr>
          <w:color w:val="181717"/>
          <w:spacing w:val="-37"/>
        </w:rPr>
        <w:t xml:space="preserve"> </w:t>
      </w:r>
      <w:r>
        <w:rPr>
          <w:color w:val="181717"/>
        </w:rPr>
        <w:t>exposure limit PEL of 50 µg/m3, averaged over an eight-hour</w:t>
      </w:r>
      <w:r>
        <w:rPr>
          <w:color w:val="181717"/>
          <w:spacing w:val="-36"/>
        </w:rPr>
        <w:t xml:space="preserve"> </w:t>
      </w:r>
      <w:r>
        <w:rPr>
          <w:color w:val="181717"/>
          <w:spacing w:val="-12"/>
        </w:rPr>
        <w:t>day.</w:t>
      </w:r>
    </w:p>
    <w:p w14:paraId="108A6D9A" w14:textId="77777777" w:rsidR="002207A7" w:rsidRDefault="00945422">
      <w:pPr>
        <w:pStyle w:val="ListParagraph"/>
        <w:numPr>
          <w:ilvl w:val="1"/>
          <w:numId w:val="3"/>
        </w:numPr>
        <w:tabs>
          <w:tab w:val="left" w:pos="920"/>
        </w:tabs>
        <w:spacing w:line="241" w:lineRule="exact"/>
      </w:pPr>
      <w:r>
        <w:rPr>
          <w:color w:val="181717"/>
        </w:rPr>
        <w:t>Use dust controls to protect workers from silica exposures above the</w:t>
      </w:r>
      <w:r>
        <w:rPr>
          <w:color w:val="181717"/>
          <w:spacing w:val="-33"/>
        </w:rPr>
        <w:t xml:space="preserve"> </w:t>
      </w:r>
      <w:r>
        <w:rPr>
          <w:color w:val="181717"/>
        </w:rPr>
        <w:t>PEL.</w:t>
      </w:r>
    </w:p>
    <w:p w14:paraId="299B5C27" w14:textId="77777777" w:rsidR="002207A7" w:rsidRDefault="00945422">
      <w:pPr>
        <w:pStyle w:val="ListParagraph"/>
        <w:numPr>
          <w:ilvl w:val="1"/>
          <w:numId w:val="3"/>
        </w:numPr>
        <w:tabs>
          <w:tab w:val="left" w:pos="920"/>
        </w:tabs>
        <w:spacing w:line="259" w:lineRule="exact"/>
      </w:pPr>
      <w:r>
        <w:rPr>
          <w:color w:val="181717"/>
          <w:spacing w:val="-4"/>
          <w:position w:val="1"/>
        </w:rPr>
        <w:t xml:space="preserve">Provide </w:t>
      </w:r>
      <w:r>
        <w:rPr>
          <w:color w:val="181717"/>
          <w:position w:val="1"/>
        </w:rPr>
        <w:t>respirators to workers when dust controls cannot limit exposures to the</w:t>
      </w:r>
      <w:r>
        <w:rPr>
          <w:color w:val="181717"/>
          <w:spacing w:val="-34"/>
          <w:position w:val="1"/>
        </w:rPr>
        <w:t xml:space="preserve"> </w:t>
      </w:r>
      <w:r>
        <w:rPr>
          <w:color w:val="181717"/>
          <w:position w:val="1"/>
        </w:rPr>
        <w:t>PEL.</w:t>
      </w:r>
    </w:p>
    <w:p w14:paraId="482B0847" w14:textId="77777777" w:rsidR="002207A7" w:rsidRDefault="002207A7">
      <w:pPr>
        <w:pStyle w:val="BodyText"/>
        <w:rPr>
          <w:sz w:val="20"/>
        </w:rPr>
      </w:pPr>
    </w:p>
    <w:p w14:paraId="35E969E7" w14:textId="77777777" w:rsidR="002207A7" w:rsidRDefault="002207A7">
      <w:pPr>
        <w:pStyle w:val="BodyText"/>
        <w:rPr>
          <w:sz w:val="20"/>
        </w:rPr>
      </w:pPr>
    </w:p>
    <w:p w14:paraId="5690A227" w14:textId="77777777" w:rsidR="002207A7" w:rsidRDefault="002207A7">
      <w:pPr>
        <w:pStyle w:val="BodyText"/>
        <w:spacing w:before="6"/>
        <w:rPr>
          <w:sz w:val="18"/>
        </w:rPr>
      </w:pPr>
    </w:p>
    <w:p w14:paraId="05A986D7" w14:textId="433830C4" w:rsidR="002207A7" w:rsidRDefault="00E53587">
      <w:pPr>
        <w:pStyle w:val="BodyText"/>
        <w:ind w:left="630"/>
        <w:rPr>
          <w:sz w:val="20"/>
        </w:rPr>
      </w:pPr>
      <w:r>
        <w:rPr>
          <w:noProof/>
          <w:sz w:val="20"/>
        </w:rPr>
        <w:lastRenderedPageBreak/>
        <mc:AlternateContent>
          <mc:Choice Requires="wps">
            <w:drawing>
              <wp:inline distT="0" distB="0" distL="0" distR="0" wp14:anchorId="5EE4F319" wp14:editId="4E0F7CEB">
                <wp:extent cx="5975350" cy="1174750"/>
                <wp:effectExtent l="9525" t="7620" r="6350" b="825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0" cy="11747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EE2707" w14:textId="77777777" w:rsidR="002207A7" w:rsidRDefault="00945422">
                            <w:pPr>
                              <w:spacing w:before="26" w:line="261" w:lineRule="auto"/>
                              <w:ind w:left="740" w:right="29"/>
                              <w:rPr>
                                <w:rFonts w:ascii="Times New Roman"/>
                                <w:sz w:val="24"/>
                              </w:rPr>
                            </w:pPr>
                            <w:r>
                              <w:rPr>
                                <w:rFonts w:ascii="Times New Roman"/>
                                <w:sz w:val="24"/>
                              </w:rPr>
                              <w:t xml:space="preserve">Under the Occupational Safety and Health Act, </w:t>
                            </w:r>
                            <w:r>
                              <w:rPr>
                                <w:rFonts w:ascii="Times New Roman"/>
                                <w:color w:val="0563C1"/>
                                <w:sz w:val="24"/>
                                <w:u w:val="single" w:color="0563C1"/>
                              </w:rPr>
                              <w:t>employers are responsible</w:t>
                            </w:r>
                            <w:r>
                              <w:rPr>
                                <w:rFonts w:ascii="Times New Roman"/>
                                <w:color w:val="0563C1"/>
                                <w:sz w:val="24"/>
                              </w:rPr>
                              <w:t xml:space="preserve"> </w:t>
                            </w:r>
                            <w:r>
                              <w:rPr>
                                <w:rFonts w:ascii="Times New Roman"/>
                                <w:sz w:val="24"/>
                              </w:rPr>
                              <w:t xml:space="preserve">for providing a safe and healthy workplace and </w:t>
                            </w:r>
                            <w:r>
                              <w:rPr>
                                <w:rFonts w:ascii="Times New Roman"/>
                                <w:color w:val="0563C1"/>
                                <w:sz w:val="24"/>
                                <w:u w:val="single" w:color="0563C1"/>
                              </w:rPr>
                              <w:t>workers have rights</w:t>
                            </w:r>
                            <w:r>
                              <w:rPr>
                                <w:rFonts w:ascii="Times New Roman"/>
                                <w:sz w:val="24"/>
                              </w:rPr>
                              <w:t xml:space="preserve">. OSHA can help answer questions or concerns from employers and workers.  Contact your </w:t>
                            </w:r>
                            <w:r>
                              <w:rPr>
                                <w:rFonts w:ascii="Times New Roman"/>
                                <w:color w:val="0563C1"/>
                                <w:sz w:val="24"/>
                                <w:u w:val="single" w:color="0563C1"/>
                              </w:rPr>
                              <w:t>regional or area OSHA office</w:t>
                            </w:r>
                            <w:r>
                              <w:rPr>
                                <w:rFonts w:ascii="Times New Roman"/>
                                <w:color w:val="0563C1"/>
                                <w:sz w:val="24"/>
                              </w:rPr>
                              <w:t xml:space="preserve"> </w:t>
                            </w:r>
                            <w:r>
                              <w:rPr>
                                <w:rFonts w:ascii="Times New Roman"/>
                                <w:sz w:val="24"/>
                              </w:rPr>
                              <w:t xml:space="preserve">or call 1-800-321-OSHA (6742). OSHA also provides </w:t>
                            </w:r>
                            <w:r>
                              <w:rPr>
                                <w:rFonts w:ascii="Times New Roman"/>
                                <w:color w:val="0563C1"/>
                                <w:sz w:val="24"/>
                                <w:u w:val="single" w:color="0563C1"/>
                              </w:rPr>
                              <w:t>help to employers</w:t>
                            </w:r>
                            <w:r>
                              <w:rPr>
                                <w:rFonts w:ascii="Times New Roman"/>
                                <w:sz w:val="24"/>
                              </w:rPr>
                              <w:t xml:space="preserve">. OSHA's </w:t>
                            </w:r>
                            <w:r>
                              <w:rPr>
                                <w:rFonts w:ascii="Times New Roman"/>
                                <w:color w:val="0563C1"/>
                                <w:sz w:val="24"/>
                                <w:u w:val="single" w:color="0563C1"/>
                              </w:rPr>
                              <w:t>On-site</w:t>
                            </w:r>
                            <w:r>
                              <w:rPr>
                                <w:rFonts w:ascii="Times New Roman"/>
                                <w:color w:val="0563C1"/>
                                <w:sz w:val="24"/>
                              </w:rPr>
                              <w:t xml:space="preserve"> </w:t>
                            </w:r>
                            <w:r>
                              <w:rPr>
                                <w:rFonts w:ascii="Times New Roman"/>
                                <w:color w:val="0563C1"/>
                                <w:sz w:val="24"/>
                                <w:u w:val="single" w:color="0563C1"/>
                              </w:rPr>
                              <w:t>Consultation Program</w:t>
                            </w:r>
                            <w:r>
                              <w:rPr>
                                <w:rFonts w:ascii="Times New Roman"/>
                                <w:color w:val="0563C1"/>
                                <w:sz w:val="24"/>
                              </w:rPr>
                              <w:t xml:space="preserve"> </w:t>
                            </w:r>
                            <w:r>
                              <w:rPr>
                                <w:rFonts w:ascii="Times New Roman"/>
                                <w:sz w:val="24"/>
                              </w:rPr>
                              <w:t>offers free and confidential advice to small and medium-sized businesses, with priority given to high-hazard</w:t>
                            </w:r>
                            <w:r>
                              <w:rPr>
                                <w:rFonts w:ascii="Times New Roman"/>
                                <w:spacing w:val="-2"/>
                                <w:sz w:val="24"/>
                              </w:rPr>
                              <w:t xml:space="preserve"> </w:t>
                            </w:r>
                            <w:r>
                              <w:rPr>
                                <w:rFonts w:ascii="Times New Roman"/>
                                <w:sz w:val="24"/>
                              </w:rPr>
                              <w:t>worksites.</w:t>
                            </w:r>
                          </w:p>
                        </w:txbxContent>
                      </wps:txbx>
                      <wps:bodyPr rot="0" vert="horz" wrap="square" lIns="0" tIns="0" rIns="0" bIns="0" anchor="t" anchorCtr="0" upright="1">
                        <a:noAutofit/>
                      </wps:bodyPr>
                    </wps:wsp>
                  </a:graphicData>
                </a:graphic>
              </wp:inline>
            </w:drawing>
          </mc:Choice>
          <mc:Fallback>
            <w:pict>
              <v:shapetype w14:anchorId="5EE4F319" id="_x0000_t202" coordsize="21600,21600" o:spt="202" path="m,l,21600r21600,l21600,xe">
                <v:stroke joinstyle="miter"/>
                <v:path gradientshapeok="t" o:connecttype="rect"/>
              </v:shapetype>
              <v:shape id="Text Box 2" o:spid="_x0000_s1026" type="#_x0000_t202" style="width:470.5pt;height: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" filled="f" strokeweight=".5pt">
                <v:textbox inset="0,0,0,0">
                  <w:txbxContent>
                    <w:p w14:paraId="3DEE2707" w14:textId="77777777" w:rsidR="002207A7" w:rsidRDefault="00945422">
                      <w:pPr>
                        <w:spacing w:before="26" w:line="261" w:lineRule="auto"/>
                        <w:ind w:left="740" w:right="29"/>
                        <w:rPr>
                          <w:rFonts w:ascii="Times New Roman"/>
                          <w:sz w:val="24"/>
                        </w:rPr>
                      </w:pPr>
                      <w:r>
                        <w:rPr>
                          <w:rFonts w:ascii="Times New Roman"/>
                          <w:sz w:val="24"/>
                        </w:rPr>
                        <w:t xml:space="preserve">Under the Occupational Safety and Health Act, </w:t>
                      </w:r>
                      <w:r>
                        <w:rPr>
                          <w:rFonts w:ascii="Times New Roman"/>
                          <w:color w:val="0563C1"/>
                          <w:sz w:val="24"/>
                          <w:u w:val="single" w:color="0563C1"/>
                        </w:rPr>
                        <w:t>employers are responsible</w:t>
                      </w:r>
                      <w:r>
                        <w:rPr>
                          <w:rFonts w:ascii="Times New Roman"/>
                          <w:color w:val="0563C1"/>
                          <w:sz w:val="24"/>
                        </w:rPr>
                        <w:t xml:space="preserve"> </w:t>
                      </w:r>
                      <w:r>
                        <w:rPr>
                          <w:rFonts w:ascii="Times New Roman"/>
                          <w:sz w:val="24"/>
                        </w:rPr>
                        <w:t xml:space="preserve">for providing a safe and healthy workplace and </w:t>
                      </w:r>
                      <w:r>
                        <w:rPr>
                          <w:rFonts w:ascii="Times New Roman"/>
                          <w:color w:val="0563C1"/>
                          <w:sz w:val="24"/>
                          <w:u w:val="single" w:color="0563C1"/>
                        </w:rPr>
                        <w:t>workers have rights</w:t>
                      </w:r>
                      <w:r>
                        <w:rPr>
                          <w:rFonts w:ascii="Times New Roman"/>
                          <w:sz w:val="24"/>
                        </w:rPr>
                        <w:t xml:space="preserve">. OSHA can help answer questions or concerns from employers and workers.  Contact your </w:t>
                      </w:r>
                      <w:r>
                        <w:rPr>
                          <w:rFonts w:ascii="Times New Roman"/>
                          <w:color w:val="0563C1"/>
                          <w:sz w:val="24"/>
                          <w:u w:val="single" w:color="0563C1"/>
                        </w:rPr>
                        <w:t>regional or area OSHA office</w:t>
                      </w:r>
                      <w:r>
                        <w:rPr>
                          <w:rFonts w:ascii="Times New Roman"/>
                          <w:color w:val="0563C1"/>
                          <w:sz w:val="24"/>
                        </w:rPr>
                        <w:t xml:space="preserve"> </w:t>
                      </w:r>
                      <w:r>
                        <w:rPr>
                          <w:rFonts w:ascii="Times New Roman"/>
                          <w:sz w:val="24"/>
                        </w:rPr>
                        <w:t xml:space="preserve">or call 1-800-321-OSHA (6742). OSHA also provides </w:t>
                      </w:r>
                      <w:r>
                        <w:rPr>
                          <w:rFonts w:ascii="Times New Roman"/>
                          <w:color w:val="0563C1"/>
                          <w:sz w:val="24"/>
                          <w:u w:val="single" w:color="0563C1"/>
                        </w:rPr>
                        <w:t>help to employers</w:t>
                      </w:r>
                      <w:r>
                        <w:rPr>
                          <w:rFonts w:ascii="Times New Roman"/>
                          <w:sz w:val="24"/>
                        </w:rPr>
                        <w:t xml:space="preserve">. OSHA's </w:t>
                      </w:r>
                      <w:r>
                        <w:rPr>
                          <w:rFonts w:ascii="Times New Roman"/>
                          <w:color w:val="0563C1"/>
                          <w:sz w:val="24"/>
                          <w:u w:val="single" w:color="0563C1"/>
                        </w:rPr>
                        <w:t>On-site</w:t>
                      </w:r>
                      <w:r>
                        <w:rPr>
                          <w:rFonts w:ascii="Times New Roman"/>
                          <w:color w:val="0563C1"/>
                          <w:sz w:val="24"/>
                        </w:rPr>
                        <w:t xml:space="preserve"> </w:t>
                      </w:r>
                      <w:r>
                        <w:rPr>
                          <w:rFonts w:ascii="Times New Roman"/>
                          <w:color w:val="0563C1"/>
                          <w:sz w:val="24"/>
                          <w:u w:val="single" w:color="0563C1"/>
                        </w:rPr>
                        <w:t>Consultation Program</w:t>
                      </w:r>
                      <w:r>
                        <w:rPr>
                          <w:rFonts w:ascii="Times New Roman"/>
                          <w:color w:val="0563C1"/>
                          <w:sz w:val="24"/>
                        </w:rPr>
                        <w:t xml:space="preserve"> </w:t>
                      </w:r>
                      <w:r>
                        <w:rPr>
                          <w:rFonts w:ascii="Times New Roman"/>
                          <w:sz w:val="24"/>
                        </w:rPr>
                        <w:t>offers free and confidential advice to small and medium-sized businesses, with priority given to high-hazard</w:t>
                      </w:r>
                      <w:r>
                        <w:rPr>
                          <w:rFonts w:ascii="Times New Roman"/>
                          <w:spacing w:val="-2"/>
                          <w:sz w:val="24"/>
                        </w:rPr>
                        <w:t xml:space="preserve"> </w:t>
                      </w:r>
                      <w:r>
                        <w:rPr>
                          <w:rFonts w:ascii="Times New Roman"/>
                          <w:sz w:val="24"/>
                        </w:rPr>
                        <w:t>worksites.</w:t>
                      </w:r>
                    </w:p>
                  </w:txbxContent>
                </v:textbox>
                <w10:anchorlock/>
              </v:shape>
            </w:pict>
          </mc:Fallback>
        </mc:AlternateContent>
      </w:r>
    </w:p>
    <w:p w14:paraId="53A6A352" w14:textId="77777777" w:rsidR="002207A7" w:rsidRDefault="002207A7">
      <w:pPr>
        <w:pStyle w:val="BodyText"/>
        <w:spacing w:before="2"/>
        <w:rPr>
          <w:sz w:val="12"/>
        </w:rPr>
      </w:pPr>
    </w:p>
    <w:p w14:paraId="3AD469FD" w14:textId="77777777" w:rsidR="002207A7" w:rsidRDefault="00945422">
      <w:pPr>
        <w:pStyle w:val="BodyText"/>
        <w:spacing w:before="128" w:line="184" w:lineRule="auto"/>
        <w:ind w:left="660" w:right="925"/>
        <w:rPr>
          <w:rFonts w:ascii="Lucida Sans Unicode"/>
        </w:rPr>
      </w:pPr>
      <w:r>
        <w:rPr>
          <w:rFonts w:ascii="Lucida Sans Unicode"/>
        </w:rPr>
        <w:t>Through the OSHA and APCA Alliance, APCA developed this toolbox talk for Informational purposes only. It does not necessarily reflect the official views of OSHA or the U.S. Department of Labor. APCA adapted this toolbox talk from one developed by the Sealant Waterproofing and Restoration Institute.</w:t>
      </w:r>
    </w:p>
    <w:sectPr w:rsidR="002207A7" w:rsidSect="0039092B">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79559C"/>
    <w:multiLevelType w:val="hybridMultilevel"/>
    <w:tmpl w:val="F3B07270"/>
    <w:lvl w:ilvl="0" w:tplc="C56085C6">
      <w:numFmt w:val="bullet"/>
      <w:lvlText w:val="•"/>
      <w:lvlJc w:val="left"/>
      <w:pPr>
        <w:ind w:left="920" w:hanging="260"/>
      </w:pPr>
      <w:rPr>
        <w:rFonts w:ascii="Times New Roman" w:eastAsia="Times New Roman" w:hAnsi="Times New Roman" w:cs="Times New Roman" w:hint="default"/>
        <w:color w:val="181717"/>
        <w:spacing w:val="-61"/>
        <w:w w:val="100"/>
        <w:sz w:val="22"/>
        <w:szCs w:val="22"/>
      </w:rPr>
    </w:lvl>
    <w:lvl w:ilvl="1" w:tplc="6EAAC87C">
      <w:numFmt w:val="bullet"/>
      <w:lvlText w:val="•"/>
      <w:lvlJc w:val="left"/>
      <w:pPr>
        <w:ind w:left="920" w:hanging="160"/>
      </w:pPr>
      <w:rPr>
        <w:rFonts w:ascii="Times New Roman" w:eastAsia="Times New Roman" w:hAnsi="Times New Roman" w:cs="Times New Roman" w:hint="default"/>
        <w:color w:val="181717"/>
        <w:spacing w:val="-34"/>
        <w:w w:val="100"/>
        <w:sz w:val="22"/>
        <w:szCs w:val="22"/>
      </w:rPr>
    </w:lvl>
    <w:lvl w:ilvl="2" w:tplc="C4965B16">
      <w:numFmt w:val="bullet"/>
      <w:lvlText w:val="•"/>
      <w:lvlJc w:val="left"/>
      <w:pPr>
        <w:ind w:left="2876" w:hanging="160"/>
      </w:pPr>
      <w:rPr>
        <w:rFonts w:hint="default"/>
      </w:rPr>
    </w:lvl>
    <w:lvl w:ilvl="3" w:tplc="C4A6B658">
      <w:numFmt w:val="bullet"/>
      <w:lvlText w:val="•"/>
      <w:lvlJc w:val="left"/>
      <w:pPr>
        <w:ind w:left="3854" w:hanging="160"/>
      </w:pPr>
      <w:rPr>
        <w:rFonts w:hint="default"/>
      </w:rPr>
    </w:lvl>
    <w:lvl w:ilvl="4" w:tplc="FE2A31FE">
      <w:numFmt w:val="bullet"/>
      <w:lvlText w:val="•"/>
      <w:lvlJc w:val="left"/>
      <w:pPr>
        <w:ind w:left="4832" w:hanging="160"/>
      </w:pPr>
      <w:rPr>
        <w:rFonts w:hint="default"/>
      </w:rPr>
    </w:lvl>
    <w:lvl w:ilvl="5" w:tplc="2EF00A48">
      <w:numFmt w:val="bullet"/>
      <w:lvlText w:val="•"/>
      <w:lvlJc w:val="left"/>
      <w:pPr>
        <w:ind w:left="5810" w:hanging="160"/>
      </w:pPr>
      <w:rPr>
        <w:rFonts w:hint="default"/>
      </w:rPr>
    </w:lvl>
    <w:lvl w:ilvl="6" w:tplc="E9260F5C">
      <w:numFmt w:val="bullet"/>
      <w:lvlText w:val="•"/>
      <w:lvlJc w:val="left"/>
      <w:pPr>
        <w:ind w:left="6788" w:hanging="160"/>
      </w:pPr>
      <w:rPr>
        <w:rFonts w:hint="default"/>
      </w:rPr>
    </w:lvl>
    <w:lvl w:ilvl="7" w:tplc="85720754">
      <w:numFmt w:val="bullet"/>
      <w:lvlText w:val="•"/>
      <w:lvlJc w:val="left"/>
      <w:pPr>
        <w:ind w:left="7766" w:hanging="160"/>
      </w:pPr>
      <w:rPr>
        <w:rFonts w:hint="default"/>
      </w:rPr>
    </w:lvl>
    <w:lvl w:ilvl="8" w:tplc="98C663FE">
      <w:numFmt w:val="bullet"/>
      <w:lvlText w:val="•"/>
      <w:lvlJc w:val="left"/>
      <w:pPr>
        <w:ind w:left="8744" w:hanging="160"/>
      </w:pPr>
      <w:rPr>
        <w:rFonts w:hint="default"/>
      </w:rPr>
    </w:lvl>
  </w:abstractNum>
  <w:abstractNum w:abstractNumId="1" w15:restartNumberingAfterBreak="0">
    <w:nsid w:val="3E631F6B"/>
    <w:multiLevelType w:val="hybridMultilevel"/>
    <w:tmpl w:val="0FB0456C"/>
    <w:lvl w:ilvl="0" w:tplc="8E920B1A">
      <w:numFmt w:val="bullet"/>
      <w:lvlText w:val=""/>
      <w:lvlJc w:val="left"/>
      <w:pPr>
        <w:ind w:left="450" w:hanging="360"/>
      </w:pPr>
      <w:rPr>
        <w:rFonts w:ascii="Symbol" w:eastAsia="Symbol" w:hAnsi="Symbol" w:cs="Symbol" w:hint="default"/>
        <w:w w:val="100"/>
        <w:position w:val="2"/>
        <w:sz w:val="24"/>
        <w:szCs w:val="24"/>
      </w:rPr>
    </w:lvl>
    <w:lvl w:ilvl="1" w:tplc="6452FCBE">
      <w:numFmt w:val="bullet"/>
      <w:lvlText w:val="•"/>
      <w:lvlJc w:val="left"/>
      <w:pPr>
        <w:ind w:left="832" w:hanging="360"/>
      </w:pPr>
      <w:rPr>
        <w:rFonts w:hint="default"/>
      </w:rPr>
    </w:lvl>
    <w:lvl w:ilvl="2" w:tplc="A43ABFC0">
      <w:numFmt w:val="bullet"/>
      <w:lvlText w:val="•"/>
      <w:lvlJc w:val="left"/>
      <w:pPr>
        <w:ind w:left="1205" w:hanging="360"/>
      </w:pPr>
      <w:rPr>
        <w:rFonts w:hint="default"/>
      </w:rPr>
    </w:lvl>
    <w:lvl w:ilvl="3" w:tplc="BF28F094">
      <w:numFmt w:val="bullet"/>
      <w:lvlText w:val="•"/>
      <w:lvlJc w:val="left"/>
      <w:pPr>
        <w:ind w:left="1577" w:hanging="360"/>
      </w:pPr>
      <w:rPr>
        <w:rFonts w:hint="default"/>
      </w:rPr>
    </w:lvl>
    <w:lvl w:ilvl="4" w:tplc="FEB4C26C">
      <w:numFmt w:val="bullet"/>
      <w:lvlText w:val="•"/>
      <w:lvlJc w:val="left"/>
      <w:pPr>
        <w:ind w:left="1950" w:hanging="360"/>
      </w:pPr>
      <w:rPr>
        <w:rFonts w:hint="default"/>
      </w:rPr>
    </w:lvl>
    <w:lvl w:ilvl="5" w:tplc="1A82427C">
      <w:numFmt w:val="bullet"/>
      <w:lvlText w:val="•"/>
      <w:lvlJc w:val="left"/>
      <w:pPr>
        <w:ind w:left="2322" w:hanging="360"/>
      </w:pPr>
      <w:rPr>
        <w:rFonts w:hint="default"/>
      </w:rPr>
    </w:lvl>
    <w:lvl w:ilvl="6" w:tplc="FCA4B348">
      <w:numFmt w:val="bullet"/>
      <w:lvlText w:val="•"/>
      <w:lvlJc w:val="left"/>
      <w:pPr>
        <w:ind w:left="2695" w:hanging="360"/>
      </w:pPr>
      <w:rPr>
        <w:rFonts w:hint="default"/>
      </w:rPr>
    </w:lvl>
    <w:lvl w:ilvl="7" w:tplc="54EE91E0">
      <w:numFmt w:val="bullet"/>
      <w:lvlText w:val="•"/>
      <w:lvlJc w:val="left"/>
      <w:pPr>
        <w:ind w:left="3067" w:hanging="360"/>
      </w:pPr>
      <w:rPr>
        <w:rFonts w:hint="default"/>
      </w:rPr>
    </w:lvl>
    <w:lvl w:ilvl="8" w:tplc="ADDC6118">
      <w:numFmt w:val="bullet"/>
      <w:lvlText w:val="•"/>
      <w:lvlJc w:val="left"/>
      <w:pPr>
        <w:ind w:left="3440" w:hanging="360"/>
      </w:pPr>
      <w:rPr>
        <w:rFonts w:hint="default"/>
      </w:rPr>
    </w:lvl>
  </w:abstractNum>
  <w:abstractNum w:abstractNumId="2" w15:restartNumberingAfterBreak="0">
    <w:nsid w:val="41B57076"/>
    <w:multiLevelType w:val="hybridMultilevel"/>
    <w:tmpl w:val="6994C0FE"/>
    <w:lvl w:ilvl="0" w:tplc="8C9CC2C4">
      <w:numFmt w:val="bullet"/>
      <w:lvlText w:val=""/>
      <w:lvlJc w:val="left"/>
      <w:pPr>
        <w:ind w:left="450" w:hanging="360"/>
      </w:pPr>
      <w:rPr>
        <w:rFonts w:ascii="Symbol" w:eastAsia="Symbol" w:hAnsi="Symbol" w:cs="Symbol" w:hint="default"/>
        <w:w w:val="100"/>
        <w:position w:val="2"/>
        <w:sz w:val="24"/>
        <w:szCs w:val="24"/>
      </w:rPr>
    </w:lvl>
    <w:lvl w:ilvl="1" w:tplc="79B2FE62">
      <w:numFmt w:val="bullet"/>
      <w:lvlText w:val="•"/>
      <w:lvlJc w:val="left"/>
      <w:pPr>
        <w:ind w:left="832" w:hanging="360"/>
      </w:pPr>
      <w:rPr>
        <w:rFonts w:hint="default"/>
      </w:rPr>
    </w:lvl>
    <w:lvl w:ilvl="2" w:tplc="9FEA4F70">
      <w:numFmt w:val="bullet"/>
      <w:lvlText w:val="•"/>
      <w:lvlJc w:val="left"/>
      <w:pPr>
        <w:ind w:left="1205" w:hanging="360"/>
      </w:pPr>
      <w:rPr>
        <w:rFonts w:hint="default"/>
      </w:rPr>
    </w:lvl>
    <w:lvl w:ilvl="3" w:tplc="FE6297AA">
      <w:numFmt w:val="bullet"/>
      <w:lvlText w:val="•"/>
      <w:lvlJc w:val="left"/>
      <w:pPr>
        <w:ind w:left="1577" w:hanging="360"/>
      </w:pPr>
      <w:rPr>
        <w:rFonts w:hint="default"/>
      </w:rPr>
    </w:lvl>
    <w:lvl w:ilvl="4" w:tplc="E328395E">
      <w:numFmt w:val="bullet"/>
      <w:lvlText w:val="•"/>
      <w:lvlJc w:val="left"/>
      <w:pPr>
        <w:ind w:left="1950" w:hanging="360"/>
      </w:pPr>
      <w:rPr>
        <w:rFonts w:hint="default"/>
      </w:rPr>
    </w:lvl>
    <w:lvl w:ilvl="5" w:tplc="25B86C9C">
      <w:numFmt w:val="bullet"/>
      <w:lvlText w:val="•"/>
      <w:lvlJc w:val="left"/>
      <w:pPr>
        <w:ind w:left="2322" w:hanging="360"/>
      </w:pPr>
      <w:rPr>
        <w:rFonts w:hint="default"/>
      </w:rPr>
    </w:lvl>
    <w:lvl w:ilvl="6" w:tplc="FB324312">
      <w:numFmt w:val="bullet"/>
      <w:lvlText w:val="•"/>
      <w:lvlJc w:val="left"/>
      <w:pPr>
        <w:ind w:left="2695" w:hanging="360"/>
      </w:pPr>
      <w:rPr>
        <w:rFonts w:hint="default"/>
      </w:rPr>
    </w:lvl>
    <w:lvl w:ilvl="7" w:tplc="854AC772">
      <w:numFmt w:val="bullet"/>
      <w:lvlText w:val="•"/>
      <w:lvlJc w:val="left"/>
      <w:pPr>
        <w:ind w:left="3067" w:hanging="360"/>
      </w:pPr>
      <w:rPr>
        <w:rFonts w:hint="default"/>
      </w:rPr>
    </w:lvl>
    <w:lvl w:ilvl="8" w:tplc="DE003DBA">
      <w:numFmt w:val="bullet"/>
      <w:lvlText w:val="•"/>
      <w:lvlJc w:val="left"/>
      <w:pPr>
        <w:ind w:left="344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7A7"/>
    <w:rsid w:val="002207A7"/>
    <w:rsid w:val="0039092B"/>
    <w:rsid w:val="00945422"/>
    <w:rsid w:val="00E53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4619241"/>
  <w15:docId w15:val="{1A442FA7-8E04-495A-9F47-97648006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rebuchet MS" w:eastAsia="Trebuchet MS" w:hAnsi="Trebuchet MS" w:cs="Trebuchet MS"/>
    </w:rPr>
  </w:style>
  <w:style w:type="paragraph" w:styleId="Heading1">
    <w:name w:val="heading 1"/>
    <w:basedOn w:val="Normal"/>
    <w:uiPriority w:val="1"/>
    <w:qFormat/>
    <w:pPr>
      <w:spacing w:before="100"/>
      <w:ind w:left="6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20" w:hanging="260"/>
    </w:pPr>
  </w:style>
  <w:style w:type="paragraph" w:customStyle="1" w:styleId="TableParagraph">
    <w:name w:val="Table Paragraph"/>
    <w:basedOn w:val="Normal"/>
    <w:uiPriority w:val="1"/>
    <w:qFormat/>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3764</Characters>
  <Application>Microsoft Office Word</Application>
  <DocSecurity>0</DocSecurity>
  <Lines>31</Lines>
  <Paragraphs>8</Paragraphs>
  <ScaleCrop>false</ScaleCrop>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Ashley</cp:lastModifiedBy>
  <cp:revision>2</cp:revision>
  <dcterms:created xsi:type="dcterms:W3CDTF">2020-07-01T13:40:00Z</dcterms:created>
  <dcterms:modified xsi:type="dcterms:W3CDTF">2020-07-01T13:40:00Z</dcterms:modified>
</cp:coreProperties>
</file>