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v:textbox>
              </v:shape>
            </w:pict>
          </mc:Fallback>
        </mc:AlternateContent>
      </w:r>
    </w:p>
    <w:p w:rsidR="008C6285" w:rsidRDefault="008C6285" w:rsidP="008C6285">
      <w:pPr>
        <w:shd w:val="clear" w:color="auto" w:fill="FFFFFF"/>
        <w:spacing w:after="225" w:line="240" w:lineRule="auto"/>
        <w:outlineLvl w:val="1"/>
        <w:rPr>
          <w:rFonts w:ascii="Arial" w:eastAsia="Times New Roman" w:hAnsi="Arial" w:cs="Arial"/>
          <w:b/>
          <w:bCs/>
          <w:color w:val="294A70"/>
        </w:rPr>
      </w:pPr>
    </w:p>
    <w:p w:rsidR="008C6285" w:rsidRPr="007E61D0" w:rsidRDefault="00B350BC" w:rsidP="008C6285">
      <w:pPr>
        <w:shd w:val="clear" w:color="auto" w:fill="FFFFFF"/>
        <w:spacing w:after="225" w:line="240" w:lineRule="auto"/>
        <w:jc w:val="center"/>
        <w:outlineLvl w:val="1"/>
        <w:rPr>
          <w:rFonts w:ascii="Arial" w:eastAsia="Times New Roman" w:hAnsi="Arial" w:cs="Arial"/>
          <w:b/>
          <w:i/>
          <w:color w:val="294A70"/>
          <w:u w:val="single"/>
        </w:rPr>
      </w:pPr>
      <w:r>
        <w:rPr>
          <w:rFonts w:ascii="Arial" w:eastAsia="Times New Roman" w:hAnsi="Arial" w:cs="Arial"/>
          <w:b/>
          <w:bCs/>
          <w:i/>
          <w:color w:val="294A70"/>
          <w:u w:val="single"/>
        </w:rPr>
        <w:t>Battling Complacency Toolbox</w:t>
      </w:r>
      <w:r w:rsidR="008C6285" w:rsidRPr="008C6285">
        <w:rPr>
          <w:rFonts w:ascii="Arial" w:eastAsia="Times New Roman" w:hAnsi="Arial" w:cs="Arial"/>
          <w:b/>
          <w:bCs/>
          <w:i/>
          <w:color w:val="294A70"/>
          <w:u w:val="single"/>
        </w:rPr>
        <w:t xml:space="preserve"> Talk</w:t>
      </w:r>
      <w:bookmarkStart w:id="0" w:name="_GoBack"/>
      <w:bookmarkEnd w:id="0"/>
    </w:p>
    <w:p w:rsidR="008C6285" w:rsidRPr="007E61D0" w:rsidRDefault="008C6285" w:rsidP="008C6285">
      <w:pPr>
        <w:shd w:val="clear" w:color="auto" w:fill="FFFFFF"/>
        <w:spacing w:after="225" w:line="240" w:lineRule="auto"/>
        <w:rPr>
          <w:rFonts w:ascii="Arial" w:eastAsia="Times New Roman" w:hAnsi="Arial" w:cs="Arial"/>
          <w:color w:val="000000"/>
        </w:rPr>
      </w:pPr>
      <w:r w:rsidRPr="007E61D0">
        <w:rPr>
          <w:rFonts w:ascii="Arial" w:eastAsia="Times New Roman" w:hAnsi="Arial" w:cs="Arial"/>
          <w:color w:val="000000"/>
        </w:rPr>
        <w:t>Complacency is often a focus point when discussing workplace safety at many companies. For the most part, we understand what complacency is and what areas of work or life it affects us in. However, even though we may acknowledge it, we may not fully grasp the consequences it can have or what we need to do to overcome it.</w:t>
      </w:r>
    </w:p>
    <w:p w:rsidR="008C6285" w:rsidRPr="007E61D0" w:rsidRDefault="008C6285" w:rsidP="008C6285">
      <w:pPr>
        <w:shd w:val="clear" w:color="auto" w:fill="FFFFFF"/>
        <w:spacing w:after="225" w:line="240" w:lineRule="auto"/>
        <w:outlineLvl w:val="2"/>
        <w:rPr>
          <w:rFonts w:ascii="Arial" w:eastAsia="Times New Roman" w:hAnsi="Arial" w:cs="Arial"/>
          <w:i/>
          <w:color w:val="294A70"/>
          <w:u w:val="single"/>
        </w:rPr>
      </w:pPr>
      <w:r w:rsidRPr="008C6285">
        <w:rPr>
          <w:rFonts w:ascii="Arial" w:eastAsia="Times New Roman" w:hAnsi="Arial" w:cs="Arial"/>
          <w:b/>
          <w:bCs/>
          <w:i/>
          <w:color w:val="294A70"/>
          <w:u w:val="single"/>
        </w:rPr>
        <w:t>Defining Complacency</w:t>
      </w:r>
    </w:p>
    <w:p w:rsidR="008C6285" w:rsidRPr="007E61D0" w:rsidRDefault="008C6285" w:rsidP="008C6285">
      <w:pPr>
        <w:shd w:val="clear" w:color="auto" w:fill="FFFFFF"/>
        <w:spacing w:after="225" w:line="240" w:lineRule="auto"/>
        <w:rPr>
          <w:rFonts w:ascii="Arial" w:eastAsia="Times New Roman" w:hAnsi="Arial" w:cs="Arial"/>
          <w:color w:val="000000"/>
        </w:rPr>
      </w:pPr>
      <w:r w:rsidRPr="007E61D0">
        <w:rPr>
          <w:rFonts w:ascii="Arial" w:eastAsia="Times New Roman" w:hAnsi="Arial" w:cs="Arial"/>
          <w:color w:val="000000"/>
        </w:rPr>
        <w:t>How is complacency defined? Dictionary.com defines it as, “a feeling of quiet pleasure or security, often while unaware of some potential danger, defect, or the like”.</w:t>
      </w:r>
    </w:p>
    <w:p w:rsidR="008C6285" w:rsidRPr="007E61D0" w:rsidRDefault="008C6285" w:rsidP="008C6285">
      <w:pPr>
        <w:shd w:val="clear" w:color="auto" w:fill="FFFFFF"/>
        <w:spacing w:after="225" w:line="240" w:lineRule="auto"/>
        <w:jc w:val="center"/>
        <w:rPr>
          <w:rFonts w:ascii="Arial" w:eastAsia="Times New Roman" w:hAnsi="Arial" w:cs="Arial"/>
          <w:color w:val="000000"/>
        </w:rPr>
      </w:pPr>
      <w:r w:rsidRPr="007E61D0">
        <w:rPr>
          <w:rFonts w:ascii="Arial" w:eastAsia="Times New Roman" w:hAnsi="Arial" w:cs="Arial"/>
          <w:noProof/>
          <w:color w:val="294A70"/>
        </w:rPr>
        <w:drawing>
          <wp:inline distT="0" distB="0" distL="0" distR="0" wp14:anchorId="4F37E710" wp14:editId="2EA83AB0">
            <wp:extent cx="2091905" cy="1393743"/>
            <wp:effectExtent l="0" t="0" r="3810" b="0"/>
            <wp:docPr id="1" name="Picture 1" descr="Battling complacency in the workpla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ing complacency in the workplac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1905" cy="1393743"/>
                    </a:xfrm>
                    <a:prstGeom prst="rect">
                      <a:avLst/>
                    </a:prstGeom>
                    <a:noFill/>
                    <a:ln>
                      <a:noFill/>
                    </a:ln>
                  </pic:spPr>
                </pic:pic>
              </a:graphicData>
            </a:graphic>
          </wp:inline>
        </w:drawing>
      </w:r>
    </w:p>
    <w:p w:rsidR="008C6285" w:rsidRPr="007E61D0" w:rsidRDefault="008C6285" w:rsidP="008C6285">
      <w:pPr>
        <w:shd w:val="clear" w:color="auto" w:fill="FFFFFF"/>
        <w:spacing w:after="225" w:line="240" w:lineRule="auto"/>
        <w:rPr>
          <w:rFonts w:ascii="Arial" w:eastAsia="Times New Roman" w:hAnsi="Arial" w:cs="Arial"/>
          <w:color w:val="000000"/>
        </w:rPr>
      </w:pPr>
      <w:r w:rsidRPr="007E61D0">
        <w:rPr>
          <w:rFonts w:ascii="Arial" w:eastAsia="Times New Roman" w:hAnsi="Arial" w:cs="Arial"/>
          <w:color w:val="000000"/>
        </w:rPr>
        <w:t xml:space="preserve">Applying this definition to workers completing tasks however leaves out a large sector of the workforce who </w:t>
      </w:r>
      <w:proofErr w:type="gramStart"/>
      <w:r w:rsidRPr="007E61D0">
        <w:rPr>
          <w:rFonts w:ascii="Arial" w:eastAsia="Times New Roman" w:hAnsi="Arial" w:cs="Arial"/>
          <w:color w:val="000000"/>
        </w:rPr>
        <w:t>are</w:t>
      </w:r>
      <w:proofErr w:type="gramEnd"/>
      <w:r w:rsidRPr="007E61D0">
        <w:rPr>
          <w:rFonts w:ascii="Arial" w:eastAsia="Times New Roman" w:hAnsi="Arial" w:cs="Arial"/>
          <w:color w:val="000000"/>
        </w:rPr>
        <w:t xml:space="preserve"> complacent in their work. The definition provided by</w:t>
      </w:r>
      <w:r w:rsidR="00DE19F2">
        <w:rPr>
          <w:rFonts w:ascii="Arial" w:eastAsia="Times New Roman" w:hAnsi="Arial" w:cs="Arial"/>
          <w:color w:val="000000"/>
        </w:rPr>
        <w:t xml:space="preserve"> Dictionary.com</w:t>
      </w:r>
      <w:r w:rsidRPr="007E61D0">
        <w:rPr>
          <w:rFonts w:ascii="Arial" w:eastAsia="Times New Roman" w:hAnsi="Arial" w:cs="Arial"/>
          <w:color w:val="000000"/>
        </w:rPr>
        <w:t> applies more to a less-experienced worker who is not trained to recognize hazards or an experienced worker who is totally unaware of a hazard in their area at a given moment. Many of the workers who are in fact complacent with the hazards of a task are experienced and are well aware that they exist. The workers are not unaware of the risk, but are more likely to accept the risks without taking the proper time or energy to address the hazards because they have been doing the work for so long. For workers who are experienced in their jobs and have become complacent with certain aspects or hazards of their job it is important to take steps to avoid this error trap.</w:t>
      </w:r>
    </w:p>
    <w:p w:rsidR="008C6285" w:rsidRPr="007E61D0" w:rsidRDefault="008C6285" w:rsidP="008C6285">
      <w:pPr>
        <w:shd w:val="clear" w:color="auto" w:fill="FFFFFF"/>
        <w:spacing w:after="225" w:line="240" w:lineRule="auto"/>
        <w:outlineLvl w:val="2"/>
        <w:rPr>
          <w:rFonts w:ascii="Arial" w:eastAsia="Times New Roman" w:hAnsi="Arial" w:cs="Arial"/>
          <w:i/>
          <w:color w:val="294A70"/>
          <w:u w:val="single"/>
        </w:rPr>
      </w:pPr>
      <w:r w:rsidRPr="008C6285">
        <w:rPr>
          <w:rFonts w:ascii="Arial" w:eastAsia="Times New Roman" w:hAnsi="Arial" w:cs="Arial"/>
          <w:b/>
          <w:bCs/>
          <w:i/>
          <w:color w:val="294A70"/>
          <w:u w:val="single"/>
        </w:rPr>
        <w:t>Battling Complacency</w:t>
      </w:r>
    </w:p>
    <w:p w:rsidR="008C6285" w:rsidRPr="007E61D0" w:rsidRDefault="008C6285" w:rsidP="008C6285">
      <w:pPr>
        <w:numPr>
          <w:ilvl w:val="0"/>
          <w:numId w:val="16"/>
        </w:numPr>
        <w:shd w:val="clear" w:color="auto" w:fill="FFFFFF"/>
        <w:spacing w:before="100" w:beforeAutospacing="1" w:after="100" w:afterAutospacing="1" w:line="240" w:lineRule="auto"/>
        <w:ind w:left="0"/>
        <w:rPr>
          <w:rFonts w:ascii="Arial" w:eastAsia="Times New Roman" w:hAnsi="Arial" w:cs="Arial"/>
          <w:color w:val="000000"/>
        </w:rPr>
      </w:pPr>
      <w:r w:rsidRPr="007E61D0">
        <w:rPr>
          <w:rFonts w:ascii="Arial" w:eastAsia="Times New Roman" w:hAnsi="Arial" w:cs="Arial"/>
          <w:color w:val="000000"/>
        </w:rPr>
        <w:t>Recognize work tasks that you may</w:t>
      </w:r>
      <w:r w:rsidR="00DE19F2">
        <w:rPr>
          <w:rFonts w:ascii="Arial" w:eastAsia="Times New Roman" w:hAnsi="Arial" w:cs="Arial"/>
          <w:color w:val="000000"/>
        </w:rPr>
        <w:t xml:space="preserve"> be so used </w:t>
      </w:r>
      <w:r w:rsidRPr="007E61D0">
        <w:rPr>
          <w:rFonts w:ascii="Arial" w:eastAsia="Times New Roman" w:hAnsi="Arial" w:cs="Arial"/>
          <w:color w:val="000000"/>
        </w:rPr>
        <w:t>doing</w:t>
      </w:r>
      <w:r w:rsidR="00DE19F2">
        <w:rPr>
          <w:rFonts w:ascii="Arial" w:eastAsia="Times New Roman" w:hAnsi="Arial" w:cs="Arial"/>
          <w:color w:val="000000"/>
        </w:rPr>
        <w:t xml:space="preserve"> it,</w:t>
      </w:r>
      <w:r w:rsidRPr="007E61D0">
        <w:rPr>
          <w:rFonts w:ascii="Arial" w:eastAsia="Times New Roman" w:hAnsi="Arial" w:cs="Arial"/>
          <w:color w:val="000000"/>
        </w:rPr>
        <w:t xml:space="preserve"> that you no longer take the same precautions when performing them. Think back to when you first got this job or the first time you did a specific task; were you more cautious or did you follow more safety procedures?</w:t>
      </w:r>
    </w:p>
    <w:p w:rsidR="008C6285" w:rsidRPr="007E61D0" w:rsidRDefault="008C6285" w:rsidP="008C6285">
      <w:pPr>
        <w:numPr>
          <w:ilvl w:val="0"/>
          <w:numId w:val="16"/>
        </w:numPr>
        <w:shd w:val="clear" w:color="auto" w:fill="FFFFFF"/>
        <w:spacing w:before="100" w:beforeAutospacing="1" w:after="100" w:afterAutospacing="1" w:line="240" w:lineRule="auto"/>
        <w:ind w:left="0"/>
        <w:rPr>
          <w:rFonts w:ascii="Arial" w:eastAsia="Times New Roman" w:hAnsi="Arial" w:cs="Arial"/>
          <w:color w:val="000000"/>
        </w:rPr>
      </w:pPr>
      <w:r w:rsidRPr="007E61D0">
        <w:rPr>
          <w:rFonts w:ascii="Arial" w:eastAsia="Times New Roman" w:hAnsi="Arial" w:cs="Arial"/>
          <w:color w:val="000000"/>
        </w:rPr>
        <w:t>Audit yourself or even have a coworker audit your work to see what your shortcomings may be when completing work tasks. Having someone else give you constructive feedback can help give you an honest look at where you can improve.</w:t>
      </w:r>
    </w:p>
    <w:p w:rsidR="008C6285" w:rsidRPr="007E61D0" w:rsidRDefault="008C6285" w:rsidP="008C6285">
      <w:pPr>
        <w:numPr>
          <w:ilvl w:val="0"/>
          <w:numId w:val="16"/>
        </w:numPr>
        <w:shd w:val="clear" w:color="auto" w:fill="FFFFFF"/>
        <w:spacing w:before="100" w:beforeAutospacing="1" w:after="100" w:afterAutospacing="1" w:line="240" w:lineRule="auto"/>
        <w:ind w:left="0"/>
        <w:rPr>
          <w:rFonts w:ascii="Arial" w:eastAsia="Times New Roman" w:hAnsi="Arial" w:cs="Arial"/>
          <w:color w:val="000000"/>
        </w:rPr>
      </w:pPr>
      <w:r w:rsidRPr="007E61D0">
        <w:rPr>
          <w:rFonts w:ascii="Arial" w:eastAsia="Times New Roman" w:hAnsi="Arial" w:cs="Arial"/>
          <w:color w:val="000000"/>
        </w:rPr>
        <w:t>Fight the urge to take the easy way out or make the easier decision when it comes to following safety rules or procedures.</w:t>
      </w:r>
      <w:r w:rsidR="00DE19F2">
        <w:rPr>
          <w:rFonts w:ascii="Arial" w:eastAsia="Times New Roman" w:hAnsi="Arial" w:cs="Arial"/>
          <w:color w:val="000000"/>
        </w:rPr>
        <w:t xml:space="preserve"> Rationalizing </w:t>
      </w:r>
      <w:r w:rsidRPr="007E61D0">
        <w:rPr>
          <w:rFonts w:ascii="Arial" w:eastAsia="Times New Roman" w:hAnsi="Arial" w:cs="Arial"/>
          <w:color w:val="000000"/>
        </w:rPr>
        <w:t>why you should allow yourself to cut corners leaves you open to more risk. Hold yourself and others around you accountable to do what needs to be done.</w:t>
      </w:r>
    </w:p>
    <w:p w:rsidR="008C6285" w:rsidRPr="001A346B" w:rsidRDefault="008C6285" w:rsidP="001A346B">
      <w:pPr>
        <w:numPr>
          <w:ilvl w:val="0"/>
          <w:numId w:val="16"/>
        </w:numPr>
        <w:shd w:val="clear" w:color="auto" w:fill="FFFFFF"/>
        <w:spacing w:before="100" w:beforeAutospacing="1" w:after="100" w:afterAutospacing="1" w:line="240" w:lineRule="auto"/>
        <w:ind w:left="0"/>
        <w:rPr>
          <w:rFonts w:ascii="Arial" w:eastAsia="Times New Roman" w:hAnsi="Arial" w:cs="Arial"/>
          <w:color w:val="000000"/>
        </w:rPr>
      </w:pPr>
      <w:r w:rsidRPr="007E61D0">
        <w:rPr>
          <w:rFonts w:ascii="Arial" w:eastAsia="Times New Roman" w:hAnsi="Arial" w:cs="Arial"/>
          <w:color w:val="000000"/>
        </w:rPr>
        <w:lastRenderedPageBreak/>
        <w:t>Once you realize what risks you are leaving yourself exposed to begin to make it a habit to take the steps that mitigate or eliminate that hazard. Once an action is repeated over and over and has</w:t>
      </w:r>
      <w:r w:rsidR="00DE19F2">
        <w:rPr>
          <w:rFonts w:ascii="Arial" w:eastAsia="Times New Roman" w:hAnsi="Arial" w:cs="Arial"/>
          <w:color w:val="000000"/>
        </w:rPr>
        <w:t xml:space="preserve"> become a habit</w:t>
      </w:r>
      <w:r w:rsidRPr="007E61D0">
        <w:rPr>
          <w:rFonts w:ascii="Arial" w:eastAsia="Times New Roman" w:hAnsi="Arial" w:cs="Arial"/>
          <w:color w:val="000000"/>
        </w:rPr>
        <w:t>, it becomes automatic and it is much less likely you will have to face complacency to get yourself to do it.</w:t>
      </w:r>
    </w:p>
    <w:p w:rsidR="008C6285" w:rsidRPr="007E61D0" w:rsidRDefault="008C6285" w:rsidP="008C6285">
      <w:pPr>
        <w:shd w:val="clear" w:color="auto" w:fill="FFFFFF"/>
        <w:spacing w:after="225" w:line="240" w:lineRule="auto"/>
        <w:outlineLvl w:val="2"/>
        <w:rPr>
          <w:rFonts w:ascii="Arial" w:eastAsia="Times New Roman" w:hAnsi="Arial" w:cs="Arial"/>
          <w:b/>
          <w:i/>
          <w:color w:val="294A70"/>
          <w:u w:val="single"/>
        </w:rPr>
      </w:pPr>
      <w:r w:rsidRPr="001A346B">
        <w:rPr>
          <w:rFonts w:ascii="Arial" w:eastAsia="Times New Roman" w:hAnsi="Arial" w:cs="Arial"/>
          <w:b/>
          <w:bCs/>
          <w:i/>
          <w:color w:val="294A70"/>
          <w:u w:val="single"/>
        </w:rPr>
        <w:t>Summary</w:t>
      </w:r>
    </w:p>
    <w:p w:rsidR="008C6285" w:rsidRPr="007E61D0" w:rsidRDefault="008C6285" w:rsidP="008C6285">
      <w:pPr>
        <w:shd w:val="clear" w:color="auto" w:fill="FFFFFF"/>
        <w:spacing w:after="225" w:line="240" w:lineRule="auto"/>
        <w:rPr>
          <w:rFonts w:ascii="Arial" w:eastAsia="Times New Roman" w:hAnsi="Arial" w:cs="Arial"/>
          <w:color w:val="000000"/>
        </w:rPr>
      </w:pPr>
      <w:r w:rsidRPr="007E61D0">
        <w:rPr>
          <w:rFonts w:ascii="Arial" w:eastAsia="Times New Roman" w:hAnsi="Arial" w:cs="Arial"/>
          <w:color w:val="000000"/>
        </w:rPr>
        <w:t>We all have to face and fight off complacency from time to time. It is important to monitor yourself when it comes to complacency on the job. What corners are you cutting? Why are you cutting those corners? What do you need to address in order to resist complacency with the hazards of your work?</w:t>
      </w:r>
    </w:p>
    <w:p w:rsidR="008C6285" w:rsidRPr="007E61D0" w:rsidRDefault="008C6285" w:rsidP="008C6285"/>
    <w:p w:rsidR="008C6285" w:rsidRPr="008C6285" w:rsidRDefault="008C6285" w:rsidP="008C6285">
      <w:pPr>
        <w:shd w:val="clear" w:color="auto" w:fill="FFFFFF"/>
        <w:spacing w:before="100" w:beforeAutospacing="1" w:after="100" w:afterAutospacing="1" w:line="240" w:lineRule="auto"/>
        <w:rPr>
          <w:rFonts w:ascii="Montserrat" w:eastAsia="Times New Roman" w:hAnsi="Montserrat" w:cs="Times New Roman"/>
          <w:color w:val="000000"/>
        </w:rPr>
      </w:pPr>
    </w:p>
    <w:sectPr w:rsidR="008C6285" w:rsidRPr="008C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12"/>
  </w:num>
  <w:num w:numId="5">
    <w:abstractNumId w:val="11"/>
  </w:num>
  <w:num w:numId="6">
    <w:abstractNumId w:val="8"/>
  </w:num>
  <w:num w:numId="7">
    <w:abstractNumId w:val="0"/>
  </w:num>
  <w:num w:numId="8">
    <w:abstractNumId w:val="5"/>
  </w:num>
  <w:num w:numId="9">
    <w:abstractNumId w:val="6"/>
  </w:num>
  <w:num w:numId="10">
    <w:abstractNumId w:val="2"/>
  </w:num>
  <w:num w:numId="11">
    <w:abstractNumId w:val="4"/>
  </w:num>
  <w:num w:numId="12">
    <w:abstractNumId w:val="9"/>
  </w:num>
  <w:num w:numId="13">
    <w:abstractNumId w:val="3"/>
  </w:num>
  <w:num w:numId="14">
    <w:abstractNumId w:val="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6AAF"/>
    <w:rsid w:val="00080A6C"/>
    <w:rsid w:val="001A346B"/>
    <w:rsid w:val="001C7A8B"/>
    <w:rsid w:val="001D4002"/>
    <w:rsid w:val="00315216"/>
    <w:rsid w:val="003525A6"/>
    <w:rsid w:val="003E290D"/>
    <w:rsid w:val="00467C5E"/>
    <w:rsid w:val="00590443"/>
    <w:rsid w:val="008C6285"/>
    <w:rsid w:val="0090033E"/>
    <w:rsid w:val="00A40CCD"/>
    <w:rsid w:val="00B350BC"/>
    <w:rsid w:val="00B5731F"/>
    <w:rsid w:val="00D32E98"/>
    <w:rsid w:val="00DE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safetytalkideas.com/wp-content/uploads/2016/07/Chainsaw-Safety.jpg"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11</cp:revision>
  <dcterms:created xsi:type="dcterms:W3CDTF">2020-10-06T17:05:00Z</dcterms:created>
  <dcterms:modified xsi:type="dcterms:W3CDTF">2020-10-15T13:46:00Z</dcterms:modified>
</cp:coreProperties>
</file>